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3D7350" w:rsidRDefault="00CD0103">
      <w:pPr>
        <w:jc w:val="center"/>
        <w:rPr>
          <w:b/>
          <w:bCs/>
          <w:lang w:val="sr-Cyrl-CS"/>
        </w:rPr>
      </w:pPr>
      <w:r w:rsidRPr="00DB51B6">
        <w:rPr>
          <w:b/>
          <w:bCs/>
          <w:sz w:val="28"/>
          <w:szCs w:val="28"/>
        </w:rPr>
        <w:t>ЈН-</w:t>
      </w:r>
      <w:r w:rsidR="00C06439" w:rsidRPr="00DB51B6">
        <w:rPr>
          <w:b/>
          <w:bCs/>
          <w:sz w:val="28"/>
          <w:szCs w:val="28"/>
        </w:rPr>
        <w:t>01-</w:t>
      </w:r>
      <w:r w:rsidR="003D7350">
        <w:rPr>
          <w:b/>
          <w:bCs/>
          <w:sz w:val="28"/>
          <w:szCs w:val="28"/>
          <w:lang w:val="sr-Cyrl-CS"/>
        </w:rPr>
        <w:t>8</w:t>
      </w:r>
      <w:r w:rsidR="00C06439" w:rsidRPr="00DB51B6">
        <w:rPr>
          <w:b/>
          <w:bCs/>
          <w:sz w:val="28"/>
          <w:szCs w:val="28"/>
        </w:rPr>
        <w:t>/</w:t>
      </w:r>
      <w:r w:rsidR="00193C65">
        <w:rPr>
          <w:b/>
          <w:bCs/>
          <w:sz w:val="28"/>
          <w:szCs w:val="28"/>
          <w:lang w:val="sr-Cyrl-CS"/>
        </w:rPr>
        <w:t>1</w:t>
      </w:r>
      <w:r w:rsidR="00D97AC2">
        <w:rPr>
          <w:b/>
          <w:bCs/>
          <w:sz w:val="28"/>
          <w:szCs w:val="28"/>
        </w:rPr>
        <w:t>5</w:t>
      </w:r>
      <w:r w:rsidR="00C06439" w:rsidRPr="00DB51B6">
        <w:rPr>
          <w:b/>
          <w:bCs/>
          <w:sz w:val="28"/>
          <w:szCs w:val="28"/>
        </w:rPr>
        <w:t>-201</w:t>
      </w:r>
      <w:r w:rsidR="003D7350">
        <w:rPr>
          <w:b/>
          <w:bCs/>
          <w:sz w:val="28"/>
          <w:szCs w:val="28"/>
          <w:lang w:val="sr-Cyrl-CS"/>
        </w:rPr>
        <w:t>5</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3B1C3F" w:rsidRPr="003B1C3F" w:rsidRDefault="00CD0103" w:rsidP="003B1C3F">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5B62AC">
        <w:rPr>
          <w:rFonts w:ascii="Times New Roman" w:hAnsi="Times New Roman" w:cs="Times New Roman"/>
          <w:b/>
          <w:bCs/>
          <w:sz w:val="28"/>
          <w:szCs w:val="28"/>
        </w:rPr>
        <w:t xml:space="preserve">извођења грађевинских радова </w:t>
      </w:r>
      <w:r w:rsidR="003B1C3F">
        <w:rPr>
          <w:rFonts w:ascii="Times New Roman" w:hAnsi="Times New Roman" w:cs="Times New Roman"/>
          <w:b/>
          <w:bCs/>
          <w:sz w:val="28"/>
          <w:szCs w:val="28"/>
        </w:rPr>
        <w:t xml:space="preserve">на </w:t>
      </w:r>
    </w:p>
    <w:p w:rsidR="003B1C3F" w:rsidRDefault="003B1C3F" w:rsidP="003B1C3F">
      <w:pPr>
        <w:pStyle w:val="NoSpacing"/>
        <w:jc w:val="center"/>
        <w:rPr>
          <w:rFonts w:ascii="Times New Roman" w:hAnsi="Times New Roman" w:cs="Times New Roman"/>
          <w:b/>
          <w:bCs/>
          <w:sz w:val="28"/>
          <w:szCs w:val="28"/>
        </w:rPr>
      </w:pPr>
      <w:proofErr w:type="gramStart"/>
      <w:r>
        <w:rPr>
          <w:rFonts w:ascii="Times New Roman" w:hAnsi="Times New Roman" w:cs="Times New Roman"/>
          <w:b/>
          <w:bCs/>
          <w:sz w:val="28"/>
          <w:szCs w:val="28"/>
        </w:rPr>
        <w:t>адаптацији</w:t>
      </w:r>
      <w:proofErr w:type="gramEnd"/>
      <w:r>
        <w:rPr>
          <w:rFonts w:ascii="Times New Roman" w:hAnsi="Times New Roman" w:cs="Times New Roman"/>
          <w:b/>
          <w:bCs/>
          <w:sz w:val="28"/>
          <w:szCs w:val="28"/>
        </w:rPr>
        <w:t xml:space="preserve"> просторије за студентске организације </w:t>
      </w:r>
    </w:p>
    <w:p w:rsidR="003B1C3F" w:rsidRPr="005B62AC" w:rsidRDefault="003B1C3F" w:rsidP="003B1C3F">
      <w:pPr>
        <w:pStyle w:val="NoSpacing"/>
        <w:jc w:val="center"/>
        <w:rPr>
          <w:iCs/>
        </w:rPr>
      </w:pPr>
      <w:r>
        <w:rPr>
          <w:rFonts w:ascii="Times New Roman" w:hAnsi="Times New Roman" w:cs="Times New Roman"/>
          <w:b/>
          <w:bCs/>
          <w:sz w:val="28"/>
          <w:szCs w:val="28"/>
        </w:rPr>
        <w:t>Факултета ветеринарске медицине</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593478">
        <w:rPr>
          <w:sz w:val="22"/>
          <w:szCs w:val="22"/>
          <w:lang w:val="sr-Cyrl-CS"/>
        </w:rPr>
        <w:t>8</w:t>
      </w:r>
      <w:r w:rsidR="00C06439" w:rsidRPr="00DB51B6">
        <w:rPr>
          <w:sz w:val="22"/>
          <w:szCs w:val="22"/>
        </w:rPr>
        <w:t>/</w:t>
      </w:r>
      <w:r w:rsidR="00193C65">
        <w:rPr>
          <w:sz w:val="22"/>
          <w:szCs w:val="22"/>
          <w:lang w:val="sr-Cyrl-CS"/>
        </w:rPr>
        <w:t>1</w:t>
      </w:r>
      <w:r w:rsidR="00D97AC2">
        <w:rPr>
          <w:sz w:val="22"/>
          <w:szCs w:val="22"/>
        </w:rPr>
        <w:t>5</w:t>
      </w:r>
      <w:r w:rsidR="00C06439" w:rsidRPr="00DB51B6">
        <w:rPr>
          <w:sz w:val="22"/>
          <w:szCs w:val="22"/>
        </w:rPr>
        <w:t>-1-</w:t>
      </w:r>
      <w:r w:rsidR="00C06439">
        <w:rPr>
          <w:sz w:val="22"/>
          <w:szCs w:val="22"/>
        </w:rPr>
        <w:t>201</w:t>
      </w:r>
      <w:r w:rsidR="00593478">
        <w:rPr>
          <w:sz w:val="22"/>
          <w:szCs w:val="22"/>
          <w:lang w:val="sr-Cyrl-CS"/>
        </w:rPr>
        <w:t>5</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593478">
        <w:rPr>
          <w:sz w:val="22"/>
          <w:szCs w:val="22"/>
          <w:lang w:val="sr-Cyrl-CS"/>
        </w:rPr>
        <w:t>8</w:t>
      </w:r>
      <w:r w:rsidR="00C06439" w:rsidRPr="00DB51B6">
        <w:rPr>
          <w:sz w:val="22"/>
          <w:szCs w:val="22"/>
        </w:rPr>
        <w:t>/</w:t>
      </w:r>
      <w:r w:rsidR="00193C65">
        <w:rPr>
          <w:sz w:val="22"/>
          <w:szCs w:val="22"/>
          <w:lang w:val="sr-Cyrl-CS"/>
        </w:rPr>
        <w:t>1</w:t>
      </w:r>
      <w:r w:rsidR="00D97AC2">
        <w:rPr>
          <w:sz w:val="22"/>
          <w:szCs w:val="22"/>
        </w:rPr>
        <w:t>5</w:t>
      </w:r>
      <w:r w:rsidR="00C06439" w:rsidRPr="00DB51B6">
        <w:rPr>
          <w:sz w:val="22"/>
          <w:szCs w:val="22"/>
        </w:rPr>
        <w:t>-2-201</w:t>
      </w:r>
      <w:r w:rsidR="00593478">
        <w:rPr>
          <w:sz w:val="22"/>
          <w:szCs w:val="22"/>
          <w:lang w:val="sr-Cyrl-CS"/>
        </w:rPr>
        <w:t>5</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D97AC2" w:rsidRPr="0051778F" w:rsidRDefault="00D97AC2" w:rsidP="00D97AC2">
      <w:pPr>
        <w:pStyle w:val="NoSpacing"/>
        <w:jc w:val="center"/>
        <w:rPr>
          <w:rFonts w:ascii="Times New Roman" w:hAnsi="Times New Roman" w:cs="Times New Roman"/>
          <w:b/>
          <w:bCs/>
          <w:sz w:val="24"/>
          <w:szCs w:val="24"/>
          <w:lang w:val="sr-Cyrl-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извођења грађевинских радова на адаптацији просторије за студентске организације Факултета ветеринарске медицине</w:t>
      </w:r>
    </w:p>
    <w:p w:rsidR="00CD0103" w:rsidRPr="0051778F" w:rsidRDefault="00CD0103" w:rsidP="0051778F">
      <w:pPr>
        <w:pStyle w:val="NoSpacing"/>
        <w:jc w:val="center"/>
        <w:rPr>
          <w:rFonts w:ascii="Times New Roman" w:hAnsi="Times New Roman" w:cs="Times New Roman"/>
          <w:b/>
          <w:bCs/>
          <w:sz w:val="24"/>
          <w:szCs w:val="24"/>
          <w:lang w:val="sr-Cyrl-CS"/>
        </w:rPr>
      </w:pP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3D7350">
        <w:rPr>
          <w:b/>
          <w:bCs/>
          <w:sz w:val="28"/>
          <w:szCs w:val="28"/>
          <w:lang w:val="sr-Cyrl-CS"/>
        </w:rPr>
        <w:t>8</w:t>
      </w:r>
      <w:r w:rsidR="00C06439">
        <w:rPr>
          <w:b/>
          <w:bCs/>
          <w:sz w:val="28"/>
          <w:szCs w:val="28"/>
          <w:lang w:val="sr-Cyrl-CS"/>
        </w:rPr>
        <w:t>/</w:t>
      </w:r>
      <w:r w:rsidR="00193C65">
        <w:rPr>
          <w:b/>
          <w:bCs/>
          <w:sz w:val="28"/>
          <w:szCs w:val="28"/>
          <w:lang w:val="sr-Cyrl-CS"/>
        </w:rPr>
        <w:t>1</w:t>
      </w:r>
      <w:r w:rsidR="00D97AC2">
        <w:rPr>
          <w:b/>
          <w:bCs/>
          <w:sz w:val="28"/>
          <w:szCs w:val="28"/>
        </w:rPr>
        <w:t>5</w:t>
      </w:r>
      <w:r w:rsidR="00C06439">
        <w:rPr>
          <w:b/>
          <w:bCs/>
          <w:sz w:val="28"/>
          <w:szCs w:val="28"/>
          <w:lang w:val="sr-Cyrl-CS"/>
        </w:rPr>
        <w:t>-201</w:t>
      </w:r>
      <w:r w:rsidR="003D7350">
        <w:rPr>
          <w:b/>
          <w:bCs/>
          <w:sz w:val="28"/>
          <w:szCs w:val="28"/>
          <w:lang w:val="sr-Cyrl-CS"/>
        </w:rPr>
        <w:t>5</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625B20">
            <w:pPr>
              <w:snapToGrid w:val="0"/>
              <w:jc w:val="center"/>
              <w:rPr>
                <w:sz w:val="22"/>
                <w:szCs w:val="22"/>
                <w:lang w:val="sr-Cyrl-CS"/>
              </w:rPr>
            </w:pPr>
            <w:r>
              <w:rPr>
                <w:sz w:val="22"/>
                <w:szCs w:val="22"/>
                <w:lang w:val="sr-Cyrl-CS"/>
              </w:rPr>
              <w:t>11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625B20">
            <w:pPr>
              <w:snapToGrid w:val="0"/>
              <w:jc w:val="center"/>
              <w:rPr>
                <w:sz w:val="22"/>
                <w:szCs w:val="22"/>
                <w:lang w:val="sr-Cyrl-CS"/>
              </w:rPr>
            </w:pPr>
            <w:r>
              <w:rPr>
                <w:sz w:val="22"/>
                <w:szCs w:val="22"/>
              </w:rPr>
              <w:t>1</w:t>
            </w:r>
            <w:r w:rsidR="00625B20">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F06AD" w:rsidRDefault="00796C9F" w:rsidP="006F06AD">
            <w:pPr>
              <w:snapToGrid w:val="0"/>
              <w:jc w:val="center"/>
              <w:rPr>
                <w:sz w:val="22"/>
                <w:szCs w:val="22"/>
              </w:rPr>
            </w:pPr>
            <w:r>
              <w:rPr>
                <w:sz w:val="22"/>
                <w:szCs w:val="22"/>
              </w:rPr>
              <w:t>2</w:t>
            </w:r>
            <w:r w:rsidR="006F06AD">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F06AD" w:rsidRDefault="00736E3B" w:rsidP="006F06AD">
            <w:pPr>
              <w:snapToGrid w:val="0"/>
              <w:jc w:val="center"/>
              <w:rPr>
                <w:sz w:val="22"/>
                <w:szCs w:val="22"/>
              </w:rPr>
            </w:pPr>
            <w:r>
              <w:rPr>
                <w:sz w:val="22"/>
                <w:szCs w:val="22"/>
              </w:rPr>
              <w:t>2</w:t>
            </w:r>
            <w:r w:rsidR="006F06AD">
              <w:rPr>
                <w:sz w:val="22"/>
                <w:szCs w:val="22"/>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F06AD" w:rsidRDefault="00736E3B" w:rsidP="006F06AD">
            <w:pPr>
              <w:snapToGrid w:val="0"/>
              <w:jc w:val="center"/>
              <w:rPr>
                <w:sz w:val="22"/>
                <w:szCs w:val="22"/>
              </w:rPr>
            </w:pPr>
            <w:r>
              <w:rPr>
                <w:sz w:val="22"/>
                <w:szCs w:val="22"/>
              </w:rPr>
              <w:t>2</w:t>
            </w:r>
            <w:r w:rsidR="006F06AD">
              <w:rPr>
                <w:sz w:val="22"/>
                <w:szCs w:val="22"/>
              </w:rPr>
              <w:t>8</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6F06AD" w:rsidRDefault="006F06AD" w:rsidP="00625B20">
            <w:pPr>
              <w:snapToGrid w:val="0"/>
              <w:jc w:val="center"/>
              <w:rPr>
                <w:sz w:val="22"/>
                <w:szCs w:val="22"/>
              </w:rPr>
            </w:pPr>
            <w:r>
              <w:rPr>
                <w:sz w:val="22"/>
                <w:szCs w:val="22"/>
              </w:rPr>
              <w:t>29</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F06AD" w:rsidRDefault="00625B20" w:rsidP="006F06AD">
            <w:pPr>
              <w:snapToGrid w:val="0"/>
              <w:jc w:val="center"/>
              <w:rPr>
                <w:sz w:val="22"/>
                <w:szCs w:val="22"/>
              </w:rPr>
            </w:pPr>
            <w:r>
              <w:rPr>
                <w:sz w:val="22"/>
                <w:szCs w:val="22"/>
                <w:lang w:val="sr-Cyrl-CS"/>
              </w:rPr>
              <w:t>3</w:t>
            </w:r>
            <w:r w:rsidR="006F06AD">
              <w:rPr>
                <w:sz w:val="22"/>
                <w:szCs w:val="22"/>
              </w:rPr>
              <w:t>0</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D97AC2" w:rsidRDefault="00CD0103" w:rsidP="00D97AC2">
      <w:pPr>
        <w:pStyle w:val="NoSpacing"/>
        <w:rPr>
          <w:rFonts w:ascii="Times New Roman" w:hAnsi="Times New Roman" w:cs="Times New Roman"/>
          <w:b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593478" w:rsidRPr="00593478">
        <w:rPr>
          <w:rFonts w:ascii="Times New Roman" w:hAnsi="Times New Roman" w:cs="Times New Roman"/>
          <w:lang w:val="sr-Cyrl-CS"/>
        </w:rPr>
        <w:t>8</w:t>
      </w:r>
      <w:r w:rsidR="00DB51B6" w:rsidRPr="00593478">
        <w:rPr>
          <w:rFonts w:ascii="Times New Roman" w:hAnsi="Times New Roman" w:cs="Times New Roman"/>
          <w:lang w:val="sr-Cyrl-CS"/>
        </w:rPr>
        <w:t>/</w:t>
      </w:r>
      <w:r w:rsidR="00193C65">
        <w:rPr>
          <w:rFonts w:ascii="Times New Roman" w:hAnsi="Times New Roman" w:cs="Times New Roman"/>
          <w:lang w:val="sr-Cyrl-CS"/>
        </w:rPr>
        <w:t>1</w:t>
      </w:r>
      <w:r w:rsidR="00D97AC2">
        <w:rPr>
          <w:rFonts w:ascii="Times New Roman" w:hAnsi="Times New Roman" w:cs="Times New Roman"/>
        </w:rPr>
        <w:t>5</w:t>
      </w:r>
      <w:r w:rsidR="00DB51B6" w:rsidRPr="00593478">
        <w:rPr>
          <w:rFonts w:ascii="Times New Roman" w:hAnsi="Times New Roman" w:cs="Times New Roman"/>
          <w:lang w:val="sr-Cyrl-CS"/>
        </w:rPr>
        <w:t>-</w:t>
      </w:r>
      <w:r w:rsidR="00C06439" w:rsidRPr="00593478">
        <w:rPr>
          <w:rFonts w:ascii="Times New Roman" w:hAnsi="Times New Roman" w:cs="Times New Roman"/>
          <w:lang w:val="sr-Cyrl-CS"/>
        </w:rPr>
        <w:t>201</w:t>
      </w:r>
      <w:r w:rsidR="00593478" w:rsidRPr="00593478">
        <w:rPr>
          <w:rFonts w:ascii="Times New Roman" w:hAnsi="Times New Roman" w:cs="Times New Roman"/>
          <w:lang w:val="sr-Cyrl-CS"/>
        </w:rPr>
        <w:t>5</w:t>
      </w:r>
      <w:r w:rsidRPr="00593478">
        <w:rPr>
          <w:rFonts w:ascii="Times New Roman" w:hAnsi="Times New Roman" w:cs="Times New Roman"/>
        </w:rPr>
        <w:t xml:space="preserve"> </w:t>
      </w:r>
      <w:r w:rsidR="005B62AC" w:rsidRPr="00593478">
        <w:rPr>
          <w:rFonts w:ascii="Times New Roman" w:hAnsi="Times New Roman" w:cs="Times New Roman"/>
        </w:rPr>
        <w:t xml:space="preserve">је извођење грађевинских радова </w:t>
      </w:r>
      <w:r w:rsidR="00714338">
        <w:rPr>
          <w:rFonts w:ascii="Times New Roman" w:hAnsi="Times New Roman" w:cs="Times New Roman"/>
          <w:lang w:val="sr-Cyrl-CS"/>
        </w:rPr>
        <w:t xml:space="preserve"> </w:t>
      </w:r>
      <w:r w:rsidR="00D97AC2" w:rsidRPr="00D97AC2">
        <w:rPr>
          <w:rFonts w:ascii="Times New Roman" w:hAnsi="Times New Roman" w:cs="Times New Roman"/>
          <w:bCs/>
          <w:lang w:val="sr-Cyrl-CS"/>
        </w:rPr>
        <w:t>на адаптацији просторије за студентске организације Факултета ветеринарске медицине</w:t>
      </w:r>
    </w:p>
    <w:p w:rsidR="00D97AC2" w:rsidRPr="00D97AC2" w:rsidRDefault="00D97AC2" w:rsidP="00D97AC2">
      <w:pPr>
        <w:pStyle w:val="NoSpacing"/>
        <w:rPr>
          <w:rFonts w:ascii="Times New Roman" w:hAnsi="Times New Roman" w:cs="Times New Roman"/>
          <w:bCs/>
        </w:rPr>
      </w:pPr>
    </w:p>
    <w:p w:rsidR="00CD0103" w:rsidRPr="00D97AC2" w:rsidRDefault="00CD0103" w:rsidP="00D97AC2">
      <w:pPr>
        <w:pStyle w:val="NoSpacing"/>
        <w:rPr>
          <w:rFonts w:ascii="Times New Roman" w:hAnsi="Times New Roman" w:cs="Times New Roman"/>
          <w:lang w:val="sr-Cyrl-CS"/>
        </w:rPr>
      </w:pPr>
      <w:r w:rsidRPr="00D97AC2">
        <w:rPr>
          <w:rFonts w:ascii="Times New Roman" w:hAnsi="Times New Roman" w:cs="Times New Roman"/>
          <w:b/>
          <w:bCs/>
          <w:lang w:val="sr-Cyrl-CS"/>
        </w:rPr>
        <w:t>4. Ознака из општег речника набавке</w:t>
      </w:r>
      <w:r w:rsidRPr="00D97AC2">
        <w:rPr>
          <w:rFonts w:ascii="Times New Roman" w:hAnsi="Times New Roman" w:cs="Times New Roman"/>
          <w:bCs/>
          <w:lang w:val="sr-Cyrl-CS"/>
        </w:rPr>
        <w:t xml:space="preserve">: </w:t>
      </w:r>
      <w:r w:rsidRPr="00D97AC2">
        <w:rPr>
          <w:rFonts w:ascii="Times New Roman" w:hAnsi="Times New Roman" w:cs="Times New Roman"/>
          <w:i/>
        </w:rPr>
        <w:t>–</w:t>
      </w:r>
      <w:r w:rsidRPr="00D97AC2">
        <w:rPr>
          <w:rFonts w:ascii="Times New Roman" w:hAnsi="Times New Roman" w:cs="Times New Roman"/>
          <w:lang w:val="sr-Cyrl-CS"/>
        </w:rPr>
        <w:t xml:space="preserve">  </w:t>
      </w:r>
      <w:r w:rsidR="005B62AC" w:rsidRPr="00D97AC2">
        <w:rPr>
          <w:rFonts w:ascii="Times New Roman" w:hAnsi="Times New Roman" w:cs="Times New Roman"/>
          <w:lang w:val="sr-Cyrl-CS"/>
        </w:rPr>
        <w:t xml:space="preserve">Грађевински радови </w:t>
      </w:r>
      <w:r w:rsidR="00DB51B6" w:rsidRPr="00D97AC2">
        <w:rPr>
          <w:rFonts w:ascii="Times New Roman" w:hAnsi="Times New Roman" w:cs="Times New Roman"/>
          <w:lang w:val="sr-Cyrl-CS"/>
        </w:rPr>
        <w:t>–</w:t>
      </w:r>
      <w:r w:rsidRPr="00D97AC2">
        <w:rPr>
          <w:rFonts w:ascii="Times New Roman" w:hAnsi="Times New Roman" w:cs="Times New Roman"/>
          <w:lang w:val="sr-Cyrl-CS"/>
        </w:rPr>
        <w:t xml:space="preserve"> </w:t>
      </w:r>
      <w:r w:rsidR="006F3E91" w:rsidRPr="00D97AC2">
        <w:rPr>
          <w:rFonts w:ascii="Times New Roman" w:hAnsi="Times New Roman" w:cs="Times New Roman"/>
          <w:lang w:val="sr-Cyrl-CS"/>
        </w:rPr>
        <w:t>45000000-7</w:t>
      </w:r>
    </w:p>
    <w:p w:rsidR="00DB51B6" w:rsidRPr="00527B04" w:rsidRDefault="00DB51B6">
      <w:pPr>
        <w:jc w:val="both"/>
        <w:rPr>
          <w:b/>
          <w:bCs/>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1C6E2D" w:rsidRDefault="00CD0103" w:rsidP="00FF34C3">
      <w:pPr>
        <w:spacing w:line="240" w:lineRule="auto"/>
        <w:jc w:val="center"/>
        <w:rPr>
          <w:b/>
          <w:bCs/>
          <w:sz w:val="28"/>
          <w:szCs w:val="28"/>
          <w:lang w:val="sr-Cyrl-CS"/>
        </w:rPr>
      </w:pPr>
      <w:r>
        <w:rPr>
          <w:b/>
          <w:bCs/>
          <w:iCs/>
          <w:sz w:val="28"/>
          <w:szCs w:val="28"/>
          <w:lang w:val="sr-Latn-CS"/>
        </w:rPr>
        <w:lastRenderedPageBreak/>
        <w:t xml:space="preserve">II </w:t>
      </w:r>
      <w:r>
        <w:rPr>
          <w:b/>
          <w:bCs/>
          <w:iCs/>
          <w:sz w:val="28"/>
          <w:szCs w:val="28"/>
          <w:lang w:val="sr-Cyrl-CS"/>
        </w:rPr>
        <w:t xml:space="preserve">ТЕХНИЧКЕ КАРАКТЕРИСТИКЕ </w:t>
      </w:r>
      <w:r w:rsidR="0051778F">
        <w:rPr>
          <w:b/>
          <w:bCs/>
          <w:sz w:val="28"/>
          <w:szCs w:val="28"/>
          <w:lang w:val="sr-Cyrl-CS"/>
        </w:rPr>
        <w:t>(СПЕЦИФИКАЦИЈА) ПРЕДМЕТА ЈАВНЕ НАБАВКЕ СА ОБРАСЦЕМ СТРУКТУРЕ ЦЕНЕ</w:t>
      </w:r>
    </w:p>
    <w:p w:rsidR="00D97AC2" w:rsidRDefault="00D97AC2" w:rsidP="00D97AC2">
      <w:pPr>
        <w:spacing w:line="240" w:lineRule="auto"/>
        <w:jc w:val="center"/>
        <w:rPr>
          <w:b/>
          <w:bCs/>
          <w:sz w:val="28"/>
          <w:szCs w:val="28"/>
        </w:rPr>
      </w:pPr>
    </w:p>
    <w:tbl>
      <w:tblPr>
        <w:tblStyle w:val="TableGrid"/>
        <w:tblW w:w="0" w:type="auto"/>
        <w:tblLook w:val="04A0"/>
      </w:tblPr>
      <w:tblGrid>
        <w:gridCol w:w="674"/>
        <w:gridCol w:w="3110"/>
        <w:gridCol w:w="1398"/>
        <w:gridCol w:w="1261"/>
        <w:gridCol w:w="12"/>
        <w:gridCol w:w="1411"/>
        <w:gridCol w:w="1740"/>
      </w:tblGrid>
      <w:tr w:rsidR="00D97AC2" w:rsidRPr="00C20F21" w:rsidTr="006B3071">
        <w:tc>
          <w:tcPr>
            <w:tcW w:w="674" w:type="dxa"/>
            <w:vAlign w:val="center"/>
          </w:tcPr>
          <w:p w:rsidR="00D97AC2" w:rsidRPr="009B09BE" w:rsidRDefault="00D97AC2" w:rsidP="006B3071">
            <w:pPr>
              <w:jc w:val="center"/>
              <w:rPr>
                <w:rFonts w:ascii="Times New Roman" w:hAnsi="Times New Roman"/>
                <w:b/>
              </w:rPr>
            </w:pPr>
            <w:r w:rsidRPr="009B09BE">
              <w:rPr>
                <w:rFonts w:ascii="Times New Roman" w:hAnsi="Times New Roman"/>
                <w:b/>
              </w:rPr>
              <w:t>Р.Б</w:t>
            </w:r>
          </w:p>
        </w:tc>
        <w:tc>
          <w:tcPr>
            <w:tcW w:w="3110" w:type="dxa"/>
            <w:vAlign w:val="center"/>
          </w:tcPr>
          <w:p w:rsidR="00D97AC2" w:rsidRPr="009B09BE" w:rsidRDefault="00D97AC2" w:rsidP="006B3071">
            <w:pPr>
              <w:jc w:val="center"/>
              <w:rPr>
                <w:rFonts w:ascii="Times New Roman" w:hAnsi="Times New Roman"/>
                <w:b/>
              </w:rPr>
            </w:pPr>
            <w:r w:rsidRPr="009B09BE">
              <w:rPr>
                <w:rFonts w:ascii="Times New Roman" w:hAnsi="Times New Roman"/>
                <w:b/>
              </w:rPr>
              <w:t>ОПИС РАДОВА</w:t>
            </w:r>
          </w:p>
        </w:tc>
        <w:tc>
          <w:tcPr>
            <w:tcW w:w="1398" w:type="dxa"/>
            <w:vAlign w:val="center"/>
          </w:tcPr>
          <w:p w:rsidR="00D97AC2" w:rsidRPr="009B09BE" w:rsidRDefault="00D97AC2" w:rsidP="006B3071">
            <w:pPr>
              <w:jc w:val="center"/>
              <w:rPr>
                <w:rFonts w:ascii="Times New Roman" w:hAnsi="Times New Roman"/>
                <w:b/>
              </w:rPr>
            </w:pPr>
            <w:r w:rsidRPr="009B09BE">
              <w:rPr>
                <w:rFonts w:ascii="Times New Roman" w:hAnsi="Times New Roman"/>
                <w:b/>
              </w:rPr>
              <w:t>ЈЕД.МЕРА</w:t>
            </w:r>
          </w:p>
        </w:tc>
        <w:tc>
          <w:tcPr>
            <w:tcW w:w="1273" w:type="dxa"/>
            <w:gridSpan w:val="2"/>
            <w:vAlign w:val="center"/>
          </w:tcPr>
          <w:p w:rsidR="00D97AC2" w:rsidRPr="009B09BE" w:rsidRDefault="00D97AC2" w:rsidP="006B3071">
            <w:pPr>
              <w:jc w:val="center"/>
              <w:rPr>
                <w:rFonts w:ascii="Times New Roman" w:hAnsi="Times New Roman"/>
                <w:b/>
              </w:rPr>
            </w:pPr>
            <w:r w:rsidRPr="009B09BE">
              <w:rPr>
                <w:rFonts w:ascii="Times New Roman" w:hAnsi="Times New Roman"/>
                <w:b/>
              </w:rPr>
              <w:t>КОЛ.</w:t>
            </w:r>
          </w:p>
        </w:tc>
        <w:tc>
          <w:tcPr>
            <w:tcW w:w="1411" w:type="dxa"/>
            <w:vAlign w:val="center"/>
          </w:tcPr>
          <w:p w:rsidR="00D97AC2" w:rsidRPr="009B09BE" w:rsidRDefault="00D97AC2" w:rsidP="006B3071">
            <w:pPr>
              <w:jc w:val="center"/>
              <w:rPr>
                <w:rFonts w:ascii="Times New Roman" w:hAnsi="Times New Roman"/>
                <w:b/>
              </w:rPr>
            </w:pPr>
            <w:r w:rsidRPr="009B09BE">
              <w:rPr>
                <w:rFonts w:ascii="Times New Roman" w:hAnsi="Times New Roman"/>
                <w:b/>
              </w:rPr>
              <w:t>ЦЕНА БЕЗ ПДВ-а</w:t>
            </w:r>
          </w:p>
        </w:tc>
        <w:tc>
          <w:tcPr>
            <w:tcW w:w="1740" w:type="dxa"/>
            <w:vAlign w:val="center"/>
          </w:tcPr>
          <w:p w:rsidR="00D97AC2" w:rsidRPr="009B09BE" w:rsidRDefault="00D97AC2" w:rsidP="006B3071">
            <w:pPr>
              <w:jc w:val="center"/>
              <w:rPr>
                <w:rFonts w:ascii="Times New Roman" w:hAnsi="Times New Roman"/>
                <w:b/>
              </w:rPr>
            </w:pPr>
            <w:r w:rsidRPr="009B09BE">
              <w:rPr>
                <w:rFonts w:ascii="Times New Roman" w:hAnsi="Times New Roman"/>
                <w:b/>
              </w:rPr>
              <w:t>УКУПНА ЦЕНА</w:t>
            </w:r>
          </w:p>
          <w:p w:rsidR="00D97AC2" w:rsidRPr="009B09BE" w:rsidRDefault="00D97AC2" w:rsidP="006B3071">
            <w:pPr>
              <w:jc w:val="center"/>
              <w:rPr>
                <w:rFonts w:ascii="Times New Roman" w:hAnsi="Times New Roman"/>
                <w:b/>
              </w:rPr>
            </w:pPr>
            <w:r w:rsidRPr="009B09BE">
              <w:rPr>
                <w:rFonts w:ascii="Times New Roman" w:hAnsi="Times New Roman"/>
                <w:b/>
              </w:rPr>
              <w:t>БЕЗ ПДВ-а</w:t>
            </w:r>
          </w:p>
        </w:tc>
      </w:tr>
      <w:tr w:rsidR="00D97AC2" w:rsidRPr="00254A3F" w:rsidTr="006B3071">
        <w:tc>
          <w:tcPr>
            <w:tcW w:w="9606" w:type="dxa"/>
            <w:gridSpan w:val="7"/>
          </w:tcPr>
          <w:p w:rsidR="00D97AC2" w:rsidRPr="009B09BE" w:rsidRDefault="00D97AC2" w:rsidP="006B3071">
            <w:pPr>
              <w:spacing w:before="120" w:after="120"/>
              <w:rPr>
                <w:rFonts w:ascii="Times New Roman" w:hAnsi="Times New Roman"/>
                <w:b/>
              </w:rPr>
            </w:pPr>
            <w:r w:rsidRPr="009B09BE">
              <w:rPr>
                <w:rFonts w:ascii="Times New Roman" w:hAnsi="Times New Roman"/>
                <w:b/>
              </w:rPr>
              <w:t xml:space="preserve">1.0 </w:t>
            </w:r>
            <w:r>
              <w:rPr>
                <w:rFonts w:ascii="Times New Roman" w:hAnsi="Times New Roman"/>
                <w:b/>
              </w:rPr>
              <w:t xml:space="preserve">    </w:t>
            </w:r>
            <w:r w:rsidRPr="009B09BE">
              <w:rPr>
                <w:rFonts w:ascii="Times New Roman" w:hAnsi="Times New Roman"/>
                <w:b/>
              </w:rPr>
              <w:t>ДЕМОНТАЖЕ И РУШЕЊА</w:t>
            </w:r>
          </w:p>
        </w:tc>
      </w:tr>
      <w:tr w:rsidR="00D97AC2" w:rsidTr="006B3071">
        <w:tc>
          <w:tcPr>
            <w:tcW w:w="674" w:type="dxa"/>
          </w:tcPr>
          <w:p w:rsidR="00D97AC2" w:rsidRPr="00BC4D32" w:rsidRDefault="00D97AC2" w:rsidP="006B3071">
            <w:pPr>
              <w:jc w:val="center"/>
              <w:rPr>
                <w:b/>
              </w:rPr>
            </w:pPr>
            <w:r w:rsidRPr="00BC4D32">
              <w:t>1</w:t>
            </w:r>
            <w:r w:rsidRPr="00BC4D32">
              <w:rPr>
                <w:b/>
              </w:rPr>
              <w:t>.</w:t>
            </w:r>
            <w:r w:rsidRPr="00BC4D32">
              <w:t>1</w:t>
            </w:r>
          </w:p>
        </w:tc>
        <w:tc>
          <w:tcPr>
            <w:tcW w:w="3110" w:type="dxa"/>
          </w:tcPr>
          <w:p w:rsidR="00D97AC2" w:rsidRPr="001E6BB8" w:rsidRDefault="00D97AC2" w:rsidP="006B3071">
            <w:r w:rsidRPr="009B09BE">
              <w:rPr>
                <w:rFonts w:ascii="Times New Roman" w:hAnsi="Times New Roman"/>
                <w:sz w:val="22"/>
                <w:szCs w:val="22"/>
              </w:rPr>
              <w:t>Демонтажа постојећих врата и прозора у преградном зиду. Демонтирана врата и клизне прозоре склопити, утоварити на камион одвести на градску депонију. Обрачун по ком</w:t>
            </w:r>
            <w:r>
              <w:t>.</w:t>
            </w:r>
          </w:p>
        </w:tc>
        <w:tc>
          <w:tcPr>
            <w:tcW w:w="1398" w:type="dxa"/>
            <w:tcBorders>
              <w:bottom w:val="nil"/>
            </w:tcBorders>
          </w:tcPr>
          <w:p w:rsidR="00D97AC2" w:rsidRPr="0013116B" w:rsidRDefault="00D97AC2" w:rsidP="006B3071">
            <w:pPr>
              <w:jc w:val="center"/>
              <w:rPr>
                <w:rFonts w:ascii="Times New Roman" w:hAnsi="Times New Roman"/>
              </w:rPr>
            </w:pPr>
          </w:p>
          <w:p w:rsidR="00D97AC2" w:rsidRPr="0013116B" w:rsidRDefault="00D97AC2" w:rsidP="006B3071">
            <w:pPr>
              <w:jc w:val="center"/>
              <w:rPr>
                <w:rFonts w:ascii="Times New Roman" w:hAnsi="Times New Roman"/>
              </w:rPr>
            </w:pPr>
          </w:p>
          <w:p w:rsidR="00D97AC2" w:rsidRPr="0013116B" w:rsidRDefault="00D97AC2" w:rsidP="006B3071">
            <w:pPr>
              <w:jc w:val="center"/>
              <w:rPr>
                <w:rFonts w:ascii="Times New Roman" w:hAnsi="Times New Roman"/>
              </w:rPr>
            </w:pPr>
            <w:r w:rsidRPr="0013116B">
              <w:rPr>
                <w:rFonts w:ascii="Times New Roman" w:hAnsi="Times New Roman"/>
              </w:rPr>
              <w:t>Ком.</w:t>
            </w:r>
          </w:p>
        </w:tc>
        <w:tc>
          <w:tcPr>
            <w:tcW w:w="1261" w:type="dxa"/>
          </w:tcPr>
          <w:p w:rsidR="00D97AC2" w:rsidRPr="0013116B" w:rsidRDefault="00D97AC2" w:rsidP="006B3071">
            <w:pPr>
              <w:jc w:val="center"/>
              <w:rPr>
                <w:rFonts w:ascii="Times New Roman" w:hAnsi="Times New Roman"/>
              </w:rPr>
            </w:pPr>
          </w:p>
          <w:p w:rsidR="00D97AC2" w:rsidRPr="0013116B" w:rsidRDefault="00D97AC2" w:rsidP="006B3071">
            <w:pPr>
              <w:jc w:val="center"/>
              <w:rPr>
                <w:rFonts w:ascii="Times New Roman" w:hAnsi="Times New Roman"/>
              </w:rPr>
            </w:pPr>
          </w:p>
          <w:p w:rsidR="00D97AC2" w:rsidRPr="0013116B" w:rsidRDefault="00D97AC2" w:rsidP="006B3071">
            <w:pPr>
              <w:jc w:val="center"/>
              <w:rPr>
                <w:rFonts w:ascii="Times New Roman" w:hAnsi="Times New Roman"/>
              </w:rPr>
            </w:pPr>
            <w:r w:rsidRPr="0013116B">
              <w:rPr>
                <w:rFonts w:ascii="Times New Roman" w:hAnsi="Times New Roman"/>
              </w:rPr>
              <w:t>1</w:t>
            </w:r>
          </w:p>
        </w:tc>
        <w:tc>
          <w:tcPr>
            <w:tcW w:w="1423" w:type="dxa"/>
            <w:gridSpan w:val="2"/>
          </w:tcPr>
          <w:p w:rsidR="00D97AC2" w:rsidRDefault="00D97AC2" w:rsidP="006B3071">
            <w:pPr>
              <w:jc w:val="center"/>
            </w:pPr>
          </w:p>
        </w:tc>
        <w:tc>
          <w:tcPr>
            <w:tcW w:w="1740" w:type="dxa"/>
          </w:tcPr>
          <w:p w:rsidR="00D97AC2" w:rsidRDefault="00D97AC2" w:rsidP="006B3071"/>
        </w:tc>
      </w:tr>
      <w:tr w:rsidR="00D97AC2" w:rsidTr="006B3071">
        <w:tc>
          <w:tcPr>
            <w:tcW w:w="674" w:type="dxa"/>
          </w:tcPr>
          <w:p w:rsidR="00D97AC2" w:rsidRPr="009B09BE" w:rsidRDefault="00D97AC2" w:rsidP="006B3071">
            <w:pPr>
              <w:jc w:val="center"/>
              <w:rPr>
                <w:rFonts w:ascii="Times New Roman" w:hAnsi="Times New Roman"/>
                <w:sz w:val="22"/>
                <w:szCs w:val="22"/>
              </w:rPr>
            </w:pPr>
            <w:r w:rsidRPr="009B09BE">
              <w:rPr>
                <w:rFonts w:ascii="Times New Roman" w:hAnsi="Times New Roman"/>
                <w:sz w:val="22"/>
                <w:szCs w:val="22"/>
              </w:rPr>
              <w:t>1.2</w:t>
            </w:r>
          </w:p>
        </w:tc>
        <w:tc>
          <w:tcPr>
            <w:tcW w:w="3110" w:type="dxa"/>
          </w:tcPr>
          <w:p w:rsidR="00D97AC2" w:rsidRPr="00815B7B" w:rsidRDefault="00D97AC2" w:rsidP="006B3071">
            <w:r w:rsidRPr="009B09BE">
              <w:rPr>
                <w:rFonts w:ascii="Times New Roman" w:hAnsi="Times New Roman"/>
                <w:sz w:val="22"/>
                <w:szCs w:val="22"/>
              </w:rPr>
              <w:t>Рушење преградног зида од ламперије на дрвеној подконструкцији (парапет и део изнад прозора и врата). Рушење зидова извести заједно са подконструкцијом и свим облогама на зиду. Шут прикупити, изнети, утоварити на камион и одвести на градску депонију. У цену улази и помоћна скела. Обрачун по м2 зида, отвори се одбијају</w:t>
            </w:r>
            <w:r>
              <w:t>.</w:t>
            </w:r>
          </w:p>
        </w:tc>
        <w:tc>
          <w:tcPr>
            <w:tcW w:w="1398" w:type="dxa"/>
          </w:tcPr>
          <w:p w:rsidR="00D97AC2" w:rsidRPr="0013116B" w:rsidRDefault="00D97AC2" w:rsidP="006B3071">
            <w:pPr>
              <w:jc w:val="center"/>
              <w:rPr>
                <w:rFonts w:ascii="Times New Roman" w:hAnsi="Times New Roman"/>
              </w:rPr>
            </w:pPr>
          </w:p>
          <w:p w:rsidR="00D97AC2" w:rsidRPr="0013116B" w:rsidRDefault="00D97AC2" w:rsidP="006B3071">
            <w:pPr>
              <w:jc w:val="center"/>
              <w:rPr>
                <w:rFonts w:ascii="Times New Roman" w:hAnsi="Times New Roman"/>
              </w:rPr>
            </w:pPr>
          </w:p>
          <w:p w:rsidR="00D97AC2" w:rsidRPr="0013116B" w:rsidRDefault="00D97AC2" w:rsidP="006B3071">
            <w:pPr>
              <w:jc w:val="center"/>
              <w:rPr>
                <w:rFonts w:ascii="Times New Roman" w:hAnsi="Times New Roman"/>
              </w:rPr>
            </w:pPr>
          </w:p>
          <w:p w:rsidR="00D97AC2" w:rsidRPr="0013116B" w:rsidRDefault="00D97AC2" w:rsidP="006B3071">
            <w:pPr>
              <w:jc w:val="center"/>
              <w:rPr>
                <w:rFonts w:ascii="Times New Roman" w:hAnsi="Times New Roman"/>
              </w:rPr>
            </w:pPr>
          </w:p>
          <w:p w:rsidR="00D97AC2" w:rsidRPr="0013116B" w:rsidRDefault="00D97AC2" w:rsidP="006B3071">
            <w:pPr>
              <w:jc w:val="center"/>
              <w:rPr>
                <w:rFonts w:ascii="Times New Roman" w:hAnsi="Times New Roman"/>
              </w:rPr>
            </w:pPr>
          </w:p>
          <w:p w:rsidR="00D97AC2" w:rsidRPr="0013116B" w:rsidRDefault="00D97AC2" w:rsidP="006B3071">
            <w:pPr>
              <w:jc w:val="center"/>
              <w:rPr>
                <w:rFonts w:ascii="Times New Roman" w:hAnsi="Times New Roman"/>
              </w:rPr>
            </w:pPr>
            <w:r w:rsidRPr="0013116B">
              <w:rPr>
                <w:rFonts w:ascii="Times New Roman" w:hAnsi="Times New Roman"/>
              </w:rPr>
              <w:t>m</w:t>
            </w:r>
            <w:r w:rsidRPr="0013116B">
              <w:rPr>
                <w:rFonts w:ascii="Times New Roman" w:hAnsi="Times New Roman"/>
                <w:vertAlign w:val="superscript"/>
              </w:rPr>
              <w:t>2</w:t>
            </w:r>
          </w:p>
        </w:tc>
        <w:tc>
          <w:tcPr>
            <w:tcW w:w="1261" w:type="dxa"/>
          </w:tcPr>
          <w:p w:rsidR="00D97AC2" w:rsidRPr="0013116B" w:rsidRDefault="00D97AC2" w:rsidP="006B3071">
            <w:pPr>
              <w:jc w:val="center"/>
              <w:rPr>
                <w:rFonts w:ascii="Times New Roman" w:hAnsi="Times New Roman"/>
                <w:sz w:val="22"/>
                <w:szCs w:val="22"/>
              </w:rPr>
            </w:pPr>
          </w:p>
          <w:p w:rsidR="00D97AC2" w:rsidRPr="0013116B" w:rsidRDefault="00D97AC2" w:rsidP="006B3071">
            <w:pPr>
              <w:jc w:val="center"/>
              <w:rPr>
                <w:rFonts w:ascii="Times New Roman" w:hAnsi="Times New Roman"/>
                <w:sz w:val="22"/>
                <w:szCs w:val="22"/>
              </w:rPr>
            </w:pPr>
          </w:p>
          <w:p w:rsidR="00D97AC2" w:rsidRPr="0013116B" w:rsidRDefault="00D97AC2" w:rsidP="006B3071">
            <w:pPr>
              <w:jc w:val="center"/>
              <w:rPr>
                <w:rFonts w:ascii="Times New Roman" w:hAnsi="Times New Roman"/>
                <w:sz w:val="22"/>
                <w:szCs w:val="22"/>
              </w:rPr>
            </w:pPr>
          </w:p>
          <w:p w:rsidR="00D97AC2" w:rsidRPr="0013116B" w:rsidRDefault="00D97AC2" w:rsidP="006B3071">
            <w:pPr>
              <w:jc w:val="center"/>
              <w:rPr>
                <w:rFonts w:ascii="Times New Roman" w:hAnsi="Times New Roman"/>
                <w:sz w:val="22"/>
                <w:szCs w:val="22"/>
              </w:rPr>
            </w:pPr>
          </w:p>
          <w:p w:rsidR="00D97AC2" w:rsidRPr="0013116B" w:rsidRDefault="00D97AC2" w:rsidP="006B3071">
            <w:pPr>
              <w:jc w:val="center"/>
              <w:rPr>
                <w:rFonts w:ascii="Times New Roman" w:hAnsi="Times New Roman"/>
                <w:sz w:val="22"/>
                <w:szCs w:val="22"/>
              </w:rPr>
            </w:pPr>
          </w:p>
          <w:p w:rsidR="00D97AC2" w:rsidRPr="0013116B" w:rsidRDefault="00D97AC2" w:rsidP="006B3071">
            <w:pPr>
              <w:rPr>
                <w:rFonts w:ascii="Times New Roman" w:hAnsi="Times New Roman"/>
                <w:sz w:val="22"/>
                <w:szCs w:val="22"/>
              </w:rPr>
            </w:pPr>
            <w:r w:rsidRPr="0013116B">
              <w:rPr>
                <w:rFonts w:ascii="Times New Roman" w:hAnsi="Times New Roman"/>
                <w:sz w:val="22"/>
                <w:szCs w:val="22"/>
              </w:rPr>
              <w:t xml:space="preserve">     </w:t>
            </w:r>
          </w:p>
          <w:p w:rsidR="00D97AC2" w:rsidRPr="0013116B" w:rsidRDefault="00D97AC2" w:rsidP="006B3071">
            <w:pPr>
              <w:rPr>
                <w:rFonts w:ascii="Times New Roman" w:hAnsi="Times New Roman"/>
                <w:sz w:val="22"/>
                <w:szCs w:val="22"/>
              </w:rPr>
            </w:pPr>
            <w:r w:rsidRPr="0013116B">
              <w:rPr>
                <w:rFonts w:ascii="Times New Roman" w:hAnsi="Times New Roman"/>
                <w:sz w:val="22"/>
                <w:szCs w:val="22"/>
              </w:rPr>
              <w:t xml:space="preserve">      17,90</w:t>
            </w:r>
          </w:p>
        </w:tc>
        <w:tc>
          <w:tcPr>
            <w:tcW w:w="1423" w:type="dxa"/>
            <w:gridSpan w:val="2"/>
          </w:tcPr>
          <w:p w:rsidR="00D97AC2" w:rsidRDefault="00D97AC2" w:rsidP="006B3071">
            <w:pPr>
              <w:jc w:val="center"/>
            </w:pPr>
          </w:p>
        </w:tc>
        <w:tc>
          <w:tcPr>
            <w:tcW w:w="1740" w:type="dxa"/>
          </w:tcPr>
          <w:p w:rsidR="00D97AC2" w:rsidRDefault="00D97AC2" w:rsidP="006B3071"/>
        </w:tc>
      </w:tr>
      <w:tr w:rsidR="00D97AC2" w:rsidTr="006B3071">
        <w:tc>
          <w:tcPr>
            <w:tcW w:w="674" w:type="dxa"/>
          </w:tcPr>
          <w:p w:rsidR="00D97AC2" w:rsidRPr="009B09BE" w:rsidRDefault="00D97AC2" w:rsidP="006B3071">
            <w:pPr>
              <w:jc w:val="center"/>
              <w:rPr>
                <w:sz w:val="22"/>
                <w:szCs w:val="22"/>
              </w:rPr>
            </w:pPr>
            <w:r>
              <w:rPr>
                <w:sz w:val="22"/>
                <w:szCs w:val="22"/>
              </w:rPr>
              <w:t>1.3</w:t>
            </w:r>
          </w:p>
        </w:tc>
        <w:tc>
          <w:tcPr>
            <w:tcW w:w="3110" w:type="dxa"/>
          </w:tcPr>
          <w:p w:rsidR="00D97AC2" w:rsidRPr="009B09BE" w:rsidRDefault="00D97AC2" w:rsidP="006B3071">
            <w:pPr>
              <w:rPr>
                <w:rFonts w:ascii="Times New Roman" w:hAnsi="Times New Roman"/>
                <w:sz w:val="22"/>
                <w:szCs w:val="22"/>
              </w:rPr>
            </w:pPr>
            <w:r w:rsidRPr="009B09BE">
              <w:rPr>
                <w:rFonts w:ascii="Times New Roman" w:hAnsi="Times New Roman"/>
                <w:sz w:val="22"/>
                <w:szCs w:val="22"/>
              </w:rPr>
              <w:t>Скидање постојеће уљане боје са зидова, паљењем. Површине обојене уљаном бојом помоћу плина и бренера загрејати и шпахтлама и другим пригодним алаткама скинути. Поступак понављати док се боја не скине. Обрачун по м2 остругане површине.</w:t>
            </w:r>
          </w:p>
        </w:tc>
        <w:tc>
          <w:tcPr>
            <w:tcW w:w="1398" w:type="dxa"/>
          </w:tcPr>
          <w:p w:rsidR="00D97AC2" w:rsidRPr="0013116B" w:rsidRDefault="00D97AC2" w:rsidP="006B3071">
            <w:pPr>
              <w:jc w:val="center"/>
              <w:rPr>
                <w:rFonts w:ascii="Times New Roman" w:hAnsi="Times New Roman"/>
              </w:rPr>
            </w:pPr>
          </w:p>
          <w:p w:rsidR="00D97AC2" w:rsidRPr="0013116B" w:rsidRDefault="00D97AC2" w:rsidP="006B3071">
            <w:pPr>
              <w:jc w:val="center"/>
              <w:rPr>
                <w:rFonts w:ascii="Times New Roman" w:hAnsi="Times New Roman"/>
              </w:rPr>
            </w:pPr>
          </w:p>
          <w:p w:rsidR="00D97AC2" w:rsidRPr="0013116B" w:rsidRDefault="00D97AC2" w:rsidP="006B3071">
            <w:pPr>
              <w:rPr>
                <w:rFonts w:ascii="Times New Roman" w:hAnsi="Times New Roman"/>
              </w:rPr>
            </w:pPr>
          </w:p>
          <w:p w:rsidR="00D97AC2" w:rsidRPr="0013116B" w:rsidRDefault="00D97AC2" w:rsidP="006B3071">
            <w:pPr>
              <w:rPr>
                <w:rFonts w:ascii="Times New Roman" w:hAnsi="Times New Roman"/>
              </w:rPr>
            </w:pPr>
            <w:r w:rsidRPr="0013116B">
              <w:rPr>
                <w:rFonts w:ascii="Times New Roman" w:hAnsi="Times New Roman"/>
              </w:rPr>
              <w:t xml:space="preserve">        m</w:t>
            </w:r>
            <w:r w:rsidRPr="0013116B">
              <w:rPr>
                <w:rFonts w:ascii="Times New Roman" w:hAnsi="Times New Roman"/>
                <w:vertAlign w:val="superscript"/>
              </w:rPr>
              <w:t>2</w:t>
            </w:r>
          </w:p>
        </w:tc>
        <w:tc>
          <w:tcPr>
            <w:tcW w:w="1261" w:type="dxa"/>
          </w:tcPr>
          <w:p w:rsidR="00D97AC2" w:rsidRPr="0013116B" w:rsidRDefault="00D97AC2" w:rsidP="006B3071">
            <w:pPr>
              <w:jc w:val="center"/>
              <w:rPr>
                <w:rFonts w:ascii="Times New Roman" w:hAnsi="Times New Roman"/>
                <w:sz w:val="22"/>
                <w:szCs w:val="22"/>
              </w:rPr>
            </w:pPr>
          </w:p>
          <w:p w:rsidR="00D97AC2" w:rsidRPr="0013116B" w:rsidRDefault="00D97AC2" w:rsidP="006B3071">
            <w:pPr>
              <w:jc w:val="center"/>
              <w:rPr>
                <w:rFonts w:ascii="Times New Roman" w:hAnsi="Times New Roman"/>
                <w:sz w:val="22"/>
                <w:szCs w:val="22"/>
              </w:rPr>
            </w:pPr>
          </w:p>
          <w:p w:rsidR="00D97AC2" w:rsidRPr="0013116B" w:rsidRDefault="00D97AC2" w:rsidP="006B3071">
            <w:pPr>
              <w:rPr>
                <w:rFonts w:ascii="Times New Roman" w:hAnsi="Times New Roman"/>
                <w:sz w:val="22"/>
                <w:szCs w:val="22"/>
              </w:rPr>
            </w:pPr>
          </w:p>
          <w:p w:rsidR="00D97AC2" w:rsidRPr="0013116B" w:rsidRDefault="00D97AC2" w:rsidP="006B3071">
            <w:pPr>
              <w:rPr>
                <w:rFonts w:ascii="Times New Roman" w:hAnsi="Times New Roman"/>
                <w:sz w:val="22"/>
                <w:szCs w:val="22"/>
              </w:rPr>
            </w:pPr>
            <w:r w:rsidRPr="0013116B">
              <w:rPr>
                <w:rFonts w:ascii="Times New Roman" w:hAnsi="Times New Roman"/>
                <w:sz w:val="22"/>
                <w:szCs w:val="22"/>
              </w:rPr>
              <w:t xml:space="preserve">      24,84</w:t>
            </w:r>
          </w:p>
          <w:p w:rsidR="00D97AC2" w:rsidRPr="0013116B" w:rsidRDefault="00D97AC2" w:rsidP="006B3071">
            <w:pPr>
              <w:rPr>
                <w:rFonts w:ascii="Times New Roman" w:hAnsi="Times New Roman"/>
                <w:sz w:val="22"/>
                <w:szCs w:val="22"/>
              </w:rPr>
            </w:pPr>
          </w:p>
        </w:tc>
        <w:tc>
          <w:tcPr>
            <w:tcW w:w="1423" w:type="dxa"/>
            <w:gridSpan w:val="2"/>
          </w:tcPr>
          <w:p w:rsidR="00D97AC2" w:rsidRDefault="00D97AC2" w:rsidP="006B3071">
            <w:pPr>
              <w:jc w:val="center"/>
            </w:pPr>
          </w:p>
        </w:tc>
        <w:tc>
          <w:tcPr>
            <w:tcW w:w="1740" w:type="dxa"/>
          </w:tcPr>
          <w:p w:rsidR="00D97AC2" w:rsidRDefault="00D97AC2" w:rsidP="006B3071"/>
        </w:tc>
      </w:tr>
      <w:tr w:rsidR="00D97AC2" w:rsidTr="006B3071">
        <w:tc>
          <w:tcPr>
            <w:tcW w:w="9606" w:type="dxa"/>
            <w:gridSpan w:val="7"/>
          </w:tcPr>
          <w:p w:rsidR="00D97AC2" w:rsidRPr="001C6E2D" w:rsidRDefault="00D97AC2" w:rsidP="006B3071">
            <w:pPr>
              <w:spacing w:before="120" w:after="120"/>
              <w:rPr>
                <w:rFonts w:ascii="Times New Roman" w:hAnsi="Times New Roman"/>
              </w:rPr>
            </w:pPr>
            <w:r w:rsidRPr="001C6E2D">
              <w:rPr>
                <w:rFonts w:ascii="Times New Roman" w:hAnsi="Times New Roman"/>
                <w:b/>
              </w:rPr>
              <w:t>УКУПНО ДЕМОНТАЖЕ И РУШЕЊА</w:t>
            </w:r>
          </w:p>
        </w:tc>
      </w:tr>
    </w:tbl>
    <w:p w:rsidR="00D97AC2" w:rsidRPr="00D97AC2" w:rsidRDefault="00D97AC2" w:rsidP="00D97AC2">
      <w:pPr>
        <w:pStyle w:val="Default"/>
      </w:pPr>
    </w:p>
    <w:tbl>
      <w:tblPr>
        <w:tblStyle w:val="TableGrid"/>
        <w:tblW w:w="9318" w:type="dxa"/>
        <w:tblLayout w:type="fixed"/>
        <w:tblLook w:val="04A0"/>
      </w:tblPr>
      <w:tblGrid>
        <w:gridCol w:w="644"/>
        <w:gridCol w:w="3149"/>
        <w:gridCol w:w="1134"/>
        <w:gridCol w:w="1275"/>
        <w:gridCol w:w="1558"/>
        <w:gridCol w:w="1528"/>
        <w:gridCol w:w="30"/>
      </w:tblGrid>
      <w:tr w:rsidR="00D97AC2" w:rsidTr="006B3071">
        <w:trPr>
          <w:trHeight w:val="270"/>
        </w:trPr>
        <w:tc>
          <w:tcPr>
            <w:tcW w:w="9318" w:type="dxa"/>
            <w:gridSpan w:val="7"/>
          </w:tcPr>
          <w:p w:rsidR="00D97AC2" w:rsidRPr="001C6E2D" w:rsidRDefault="00D97AC2" w:rsidP="006B3071">
            <w:pPr>
              <w:spacing w:before="120" w:after="120"/>
              <w:rPr>
                <w:rFonts w:ascii="Times New Roman" w:hAnsi="Times New Roman"/>
                <w:b/>
              </w:rPr>
            </w:pPr>
            <w:r w:rsidRPr="001C6E2D">
              <w:rPr>
                <w:rFonts w:ascii="Times New Roman" w:hAnsi="Times New Roman"/>
                <w:b/>
              </w:rPr>
              <w:t xml:space="preserve">  2.0</w:t>
            </w:r>
            <w:r>
              <w:rPr>
                <w:rFonts w:ascii="Times New Roman" w:hAnsi="Times New Roman"/>
                <w:b/>
              </w:rPr>
              <w:t xml:space="preserve">  </w:t>
            </w:r>
            <w:r w:rsidRPr="001C6E2D">
              <w:rPr>
                <w:rFonts w:ascii="Times New Roman" w:hAnsi="Times New Roman"/>
                <w:b/>
              </w:rPr>
              <w:t xml:space="preserve"> ГРАЂЕВИНСКА СТОЛАРИЈА</w:t>
            </w:r>
          </w:p>
        </w:tc>
      </w:tr>
      <w:tr w:rsidR="00D97AC2" w:rsidTr="006B3071">
        <w:trPr>
          <w:gridAfter w:val="1"/>
          <w:wAfter w:w="26" w:type="dxa"/>
        </w:trPr>
        <w:tc>
          <w:tcPr>
            <w:tcW w:w="644" w:type="dxa"/>
          </w:tcPr>
          <w:p w:rsidR="00D97AC2" w:rsidRPr="001C6E2D" w:rsidRDefault="00D97AC2" w:rsidP="006B3071">
            <w:pPr>
              <w:jc w:val="center"/>
              <w:rPr>
                <w:rFonts w:ascii="Times New Roman" w:hAnsi="Times New Roman"/>
              </w:rPr>
            </w:pPr>
            <w:r w:rsidRPr="001C6E2D">
              <w:rPr>
                <w:rFonts w:ascii="Times New Roman" w:hAnsi="Times New Roman"/>
              </w:rPr>
              <w:t>2.1</w:t>
            </w:r>
          </w:p>
        </w:tc>
        <w:tc>
          <w:tcPr>
            <w:tcW w:w="3150" w:type="dxa"/>
          </w:tcPr>
          <w:p w:rsidR="00D97AC2" w:rsidRDefault="00D97AC2" w:rsidP="006B3071">
            <w:pPr>
              <w:rPr>
                <w:rFonts w:ascii="Times New Roman" w:hAnsi="Times New Roman"/>
                <w:sz w:val="22"/>
                <w:szCs w:val="22"/>
              </w:rPr>
            </w:pPr>
            <w:r w:rsidRPr="001C6E2D">
              <w:rPr>
                <w:rFonts w:ascii="Times New Roman" w:hAnsi="Times New Roman"/>
                <w:sz w:val="22"/>
                <w:szCs w:val="22"/>
              </w:rPr>
              <w:t xml:space="preserve">ОПИС: ЈЕДНОКРИЛНА ВРАТА Израда и постављање застакљених улазних једнокрилних алуминијумских врата, димензија 111x220 цм. Конструкција врата изведена је од пластифицираних алуминијумских профила са термо прекидом, са вишекоморним системом профила. Све мекане наслоне у конструкцији заптити ЕПДМ </w:t>
            </w:r>
            <w:r w:rsidRPr="001C6E2D">
              <w:rPr>
                <w:rFonts w:ascii="Times New Roman" w:hAnsi="Times New Roman"/>
                <w:sz w:val="22"/>
                <w:szCs w:val="22"/>
              </w:rPr>
              <w:lastRenderedPageBreak/>
              <w:t>профилима. Врата застаклити термо изолационим Флот стаклом д=4+15+4 мм. Оков и боја врата, по избору инвеститора. Обрачун по комаду.</w:t>
            </w:r>
          </w:p>
          <w:p w:rsidR="00D97AC2" w:rsidRDefault="00D97AC2" w:rsidP="006B3071">
            <w:pPr>
              <w:rPr>
                <w:rFonts w:ascii="Times New Roman" w:hAnsi="Times New Roman"/>
                <w:sz w:val="22"/>
                <w:szCs w:val="22"/>
              </w:rPr>
            </w:pPr>
            <w:r w:rsidRPr="00881711">
              <w:rPr>
                <w:rFonts w:ascii="Times New Roman" w:hAnsi="Times New Roman"/>
                <w:sz w:val="22"/>
                <w:szCs w:val="22"/>
              </w:rPr>
              <w:t>POS UV1 111/220cm</w:t>
            </w:r>
          </w:p>
          <w:p w:rsidR="00D97AC2" w:rsidRPr="00881711" w:rsidRDefault="00D97AC2" w:rsidP="006B3071">
            <w:pPr>
              <w:rPr>
                <w:rFonts w:ascii="Times New Roman" w:hAnsi="Times New Roman"/>
                <w:sz w:val="22"/>
                <w:szCs w:val="22"/>
              </w:rPr>
            </w:pPr>
            <w:r>
              <w:rPr>
                <w:rFonts w:ascii="Times New Roman" w:hAnsi="Times New Roman"/>
                <w:sz w:val="22"/>
                <w:szCs w:val="22"/>
              </w:rPr>
              <w:t>Мере узети на лицу места!</w:t>
            </w:r>
          </w:p>
        </w:tc>
        <w:tc>
          <w:tcPr>
            <w:tcW w:w="1134" w:type="dxa"/>
            <w:vAlign w:val="center"/>
          </w:tcPr>
          <w:p w:rsidR="00D97AC2" w:rsidRPr="00881711" w:rsidRDefault="00D97AC2" w:rsidP="006B3071">
            <w:pPr>
              <w:jc w:val="center"/>
              <w:rPr>
                <w:rFonts w:ascii="Times New Roman" w:hAnsi="Times New Roman"/>
              </w:rPr>
            </w:pPr>
            <w:r w:rsidRPr="00881711">
              <w:rPr>
                <w:rFonts w:ascii="Times New Roman" w:hAnsi="Times New Roman"/>
              </w:rPr>
              <w:lastRenderedPageBreak/>
              <w:t>Ком.</w:t>
            </w:r>
          </w:p>
        </w:tc>
        <w:tc>
          <w:tcPr>
            <w:tcW w:w="1276" w:type="dxa"/>
            <w:vAlign w:val="center"/>
          </w:tcPr>
          <w:p w:rsidR="00D97AC2" w:rsidRPr="00881711" w:rsidRDefault="00D97AC2" w:rsidP="006B3071">
            <w:pPr>
              <w:jc w:val="center"/>
              <w:rPr>
                <w:rFonts w:ascii="Times New Roman" w:hAnsi="Times New Roman"/>
              </w:rPr>
            </w:pPr>
            <w:r w:rsidRPr="00881711">
              <w:rPr>
                <w:rFonts w:ascii="Times New Roman" w:hAnsi="Times New Roman"/>
              </w:rPr>
              <w:t>1</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1C6E2D" w:rsidRDefault="00D97AC2" w:rsidP="006B3071">
            <w:pPr>
              <w:jc w:val="center"/>
            </w:pPr>
            <w:r>
              <w:lastRenderedPageBreak/>
              <w:t>2.2</w:t>
            </w:r>
          </w:p>
        </w:tc>
        <w:tc>
          <w:tcPr>
            <w:tcW w:w="3150" w:type="dxa"/>
          </w:tcPr>
          <w:p w:rsidR="00D97AC2" w:rsidRDefault="00D97AC2" w:rsidP="006B3071">
            <w:pPr>
              <w:rPr>
                <w:rFonts w:ascii="Times New Roman" w:hAnsi="Times New Roman"/>
                <w:sz w:val="22"/>
                <w:szCs w:val="22"/>
              </w:rPr>
            </w:pPr>
            <w:r w:rsidRPr="001C6E2D">
              <w:rPr>
                <w:rFonts w:ascii="Times New Roman" w:hAnsi="Times New Roman"/>
                <w:sz w:val="22"/>
                <w:szCs w:val="22"/>
              </w:rPr>
              <w:t>ОПИС: КЛИЗНИ ПРОЗОР Израда и постављање КЛИЗНОГ ДВОДЕЛНОГ ПРОЗОРА, димензија 270x120 цм. Конструкција прозора изведена је од пластифицираних алуминијумских профила са термо прекидом, са вишекоморним системом профила. Све мекане наслоне у конструкцији заптити ЕПДМ профилима. Прозор застаклити термоизолационим Флот стаклом д=4+15+4 мм.Оков и боја прозора, по избору инвеститора. Обрачун по комаду</w:t>
            </w:r>
            <w:r>
              <w:rPr>
                <w:rFonts w:ascii="Times New Roman" w:hAnsi="Times New Roman"/>
                <w:sz w:val="22"/>
                <w:szCs w:val="22"/>
              </w:rPr>
              <w:t>.</w:t>
            </w:r>
          </w:p>
          <w:p w:rsidR="00D97AC2" w:rsidRDefault="00D97AC2" w:rsidP="006B3071">
            <w:pPr>
              <w:rPr>
                <w:rFonts w:ascii="Times New Roman" w:hAnsi="Times New Roman"/>
                <w:sz w:val="22"/>
                <w:szCs w:val="22"/>
              </w:rPr>
            </w:pPr>
            <w:r w:rsidRPr="00881711">
              <w:rPr>
                <w:rFonts w:ascii="Times New Roman" w:hAnsi="Times New Roman"/>
                <w:sz w:val="22"/>
                <w:szCs w:val="22"/>
              </w:rPr>
              <w:t xml:space="preserve">POS </w:t>
            </w:r>
            <w:r>
              <w:rPr>
                <w:rFonts w:ascii="Times New Roman" w:hAnsi="Times New Roman"/>
                <w:sz w:val="22"/>
                <w:szCs w:val="22"/>
              </w:rPr>
              <w:t>P</w:t>
            </w:r>
            <w:r w:rsidRPr="00881711">
              <w:rPr>
                <w:rFonts w:ascii="Times New Roman" w:hAnsi="Times New Roman"/>
                <w:sz w:val="22"/>
                <w:szCs w:val="22"/>
              </w:rPr>
              <w:t xml:space="preserve">1 </w:t>
            </w:r>
            <w:r>
              <w:rPr>
                <w:rFonts w:ascii="Times New Roman" w:hAnsi="Times New Roman"/>
                <w:sz w:val="22"/>
                <w:szCs w:val="22"/>
              </w:rPr>
              <w:t>270</w:t>
            </w:r>
            <w:r w:rsidRPr="00881711">
              <w:rPr>
                <w:rFonts w:ascii="Times New Roman" w:hAnsi="Times New Roman"/>
                <w:sz w:val="22"/>
                <w:szCs w:val="22"/>
              </w:rPr>
              <w:t>/</w:t>
            </w:r>
            <w:r>
              <w:rPr>
                <w:rFonts w:ascii="Times New Roman" w:hAnsi="Times New Roman"/>
                <w:sz w:val="22"/>
                <w:szCs w:val="22"/>
              </w:rPr>
              <w:t>1</w:t>
            </w:r>
            <w:r w:rsidRPr="00881711">
              <w:rPr>
                <w:rFonts w:ascii="Times New Roman" w:hAnsi="Times New Roman"/>
                <w:sz w:val="22"/>
                <w:szCs w:val="22"/>
              </w:rPr>
              <w:t>20cm</w:t>
            </w:r>
          </w:p>
          <w:p w:rsidR="00D97AC2" w:rsidRPr="00881711" w:rsidRDefault="00D97AC2" w:rsidP="006B3071">
            <w:pPr>
              <w:rPr>
                <w:rFonts w:ascii="Times New Roman" w:hAnsi="Times New Roman"/>
                <w:sz w:val="22"/>
                <w:szCs w:val="22"/>
              </w:rPr>
            </w:pPr>
            <w:r>
              <w:rPr>
                <w:rFonts w:ascii="Times New Roman" w:hAnsi="Times New Roman"/>
                <w:sz w:val="22"/>
                <w:szCs w:val="22"/>
              </w:rPr>
              <w:t>Мере узети на лицу места!</w:t>
            </w:r>
          </w:p>
        </w:tc>
        <w:tc>
          <w:tcPr>
            <w:tcW w:w="1134" w:type="dxa"/>
            <w:vAlign w:val="center"/>
          </w:tcPr>
          <w:p w:rsidR="00D97AC2" w:rsidRPr="00881711" w:rsidRDefault="00D97AC2" w:rsidP="006B3071">
            <w:pPr>
              <w:jc w:val="center"/>
              <w:rPr>
                <w:rFonts w:ascii="Times New Roman" w:hAnsi="Times New Roman"/>
              </w:rPr>
            </w:pPr>
            <w:r w:rsidRPr="00881711">
              <w:rPr>
                <w:rFonts w:ascii="Times New Roman" w:hAnsi="Times New Roman"/>
              </w:rPr>
              <w:t>Ком.</w:t>
            </w:r>
          </w:p>
        </w:tc>
        <w:tc>
          <w:tcPr>
            <w:tcW w:w="1276" w:type="dxa"/>
            <w:vAlign w:val="center"/>
          </w:tcPr>
          <w:p w:rsidR="00D97AC2" w:rsidRPr="00881711" w:rsidRDefault="00D97AC2" w:rsidP="006B3071">
            <w:pPr>
              <w:jc w:val="center"/>
              <w:rPr>
                <w:rFonts w:ascii="Times New Roman" w:hAnsi="Times New Roman"/>
              </w:rPr>
            </w:pPr>
            <w:r w:rsidRPr="00881711">
              <w:rPr>
                <w:rFonts w:ascii="Times New Roman" w:hAnsi="Times New Roman"/>
              </w:rPr>
              <w:t>1</w:t>
            </w:r>
          </w:p>
        </w:tc>
        <w:tc>
          <w:tcPr>
            <w:tcW w:w="1559" w:type="dxa"/>
          </w:tcPr>
          <w:p w:rsidR="00D97AC2" w:rsidRDefault="00D97AC2" w:rsidP="006B3071"/>
        </w:tc>
        <w:tc>
          <w:tcPr>
            <w:tcW w:w="1529" w:type="dxa"/>
          </w:tcPr>
          <w:p w:rsidR="00D97AC2" w:rsidRDefault="00D97AC2" w:rsidP="006B3071"/>
        </w:tc>
      </w:tr>
      <w:tr w:rsidR="00D97AC2" w:rsidRPr="00254A3F" w:rsidTr="006B3071">
        <w:trPr>
          <w:gridAfter w:val="1"/>
          <w:wAfter w:w="30" w:type="dxa"/>
        </w:trPr>
        <w:tc>
          <w:tcPr>
            <w:tcW w:w="9288" w:type="dxa"/>
            <w:gridSpan w:val="6"/>
          </w:tcPr>
          <w:p w:rsidR="00D97AC2" w:rsidRPr="003E3758" w:rsidRDefault="00D97AC2" w:rsidP="006B3071">
            <w:pPr>
              <w:spacing w:before="120" w:after="120"/>
              <w:rPr>
                <w:rFonts w:ascii="Times New Roman" w:hAnsi="Times New Roman"/>
                <w:b/>
              </w:rPr>
            </w:pPr>
            <w:r>
              <w:rPr>
                <w:rFonts w:ascii="Times New Roman" w:hAnsi="Times New Roman"/>
                <w:b/>
              </w:rPr>
              <w:t xml:space="preserve">УКУПНО </w:t>
            </w:r>
            <w:r w:rsidRPr="001C6E2D">
              <w:rPr>
                <w:rFonts w:ascii="Times New Roman" w:hAnsi="Times New Roman"/>
                <w:b/>
              </w:rPr>
              <w:t xml:space="preserve">ГРАЂЕВИНСКИ </w:t>
            </w:r>
            <w:r>
              <w:rPr>
                <w:rFonts w:ascii="Times New Roman" w:hAnsi="Times New Roman"/>
                <w:b/>
              </w:rPr>
              <w:t>СТОЛАРИЈА</w:t>
            </w:r>
          </w:p>
        </w:tc>
      </w:tr>
    </w:tbl>
    <w:p w:rsidR="00D97AC2" w:rsidRPr="00D97AC2" w:rsidRDefault="00D97AC2" w:rsidP="00D97AC2">
      <w:pPr>
        <w:pStyle w:val="Default"/>
      </w:pPr>
    </w:p>
    <w:tbl>
      <w:tblPr>
        <w:tblStyle w:val="TableGrid"/>
        <w:tblW w:w="9318" w:type="dxa"/>
        <w:tblLayout w:type="fixed"/>
        <w:tblLook w:val="04A0"/>
      </w:tblPr>
      <w:tblGrid>
        <w:gridCol w:w="644"/>
        <w:gridCol w:w="3149"/>
        <w:gridCol w:w="1134"/>
        <w:gridCol w:w="1275"/>
        <w:gridCol w:w="1558"/>
        <w:gridCol w:w="1528"/>
        <w:gridCol w:w="30"/>
      </w:tblGrid>
      <w:tr w:rsidR="00D97AC2" w:rsidTr="006B3071">
        <w:trPr>
          <w:trHeight w:val="270"/>
        </w:trPr>
        <w:tc>
          <w:tcPr>
            <w:tcW w:w="9318" w:type="dxa"/>
            <w:gridSpan w:val="7"/>
          </w:tcPr>
          <w:p w:rsidR="00D97AC2" w:rsidRPr="00881711" w:rsidRDefault="00D97AC2" w:rsidP="006B3071">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3</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rPr>
              <w:t>ПОДОПОЛАГАЧКИ РАДОВИ</w:t>
            </w:r>
          </w:p>
        </w:tc>
      </w:tr>
      <w:tr w:rsidR="00D97AC2" w:rsidTr="006B3071">
        <w:trPr>
          <w:gridAfter w:val="1"/>
          <w:wAfter w:w="26" w:type="dxa"/>
        </w:trPr>
        <w:tc>
          <w:tcPr>
            <w:tcW w:w="644" w:type="dxa"/>
          </w:tcPr>
          <w:p w:rsidR="00D97AC2" w:rsidRPr="001C6E2D" w:rsidRDefault="00D97AC2" w:rsidP="006B3071">
            <w:pPr>
              <w:jc w:val="center"/>
              <w:rPr>
                <w:rFonts w:ascii="Times New Roman" w:hAnsi="Times New Roman"/>
              </w:rPr>
            </w:pPr>
            <w:r>
              <w:rPr>
                <w:rFonts w:ascii="Times New Roman" w:hAnsi="Times New Roman"/>
              </w:rPr>
              <w:t>3</w:t>
            </w:r>
            <w:r w:rsidRPr="001C6E2D">
              <w:rPr>
                <w:rFonts w:ascii="Times New Roman" w:hAnsi="Times New Roman"/>
              </w:rPr>
              <w:t>.1</w:t>
            </w:r>
          </w:p>
        </w:tc>
        <w:tc>
          <w:tcPr>
            <w:tcW w:w="3150" w:type="dxa"/>
          </w:tcPr>
          <w:p w:rsidR="00D97AC2" w:rsidRPr="00881711" w:rsidRDefault="00D97AC2" w:rsidP="006B3071">
            <w:pPr>
              <w:rPr>
                <w:rFonts w:ascii="Times New Roman" w:hAnsi="Times New Roman"/>
                <w:sz w:val="22"/>
                <w:szCs w:val="22"/>
              </w:rPr>
            </w:pPr>
            <w:r w:rsidRPr="00881711">
              <w:rPr>
                <w:rFonts w:ascii="Times New Roman" w:hAnsi="Times New Roman"/>
                <w:sz w:val="22"/>
                <w:szCs w:val="22"/>
              </w:rPr>
              <w:t xml:space="preserve">Набавка и постављање IZO FLOOR плоча на постојећи под као послога за постављање ламината на постојеће терацо плоче. Дебљина плоча је </w:t>
            </w:r>
            <w:proofErr w:type="gramStart"/>
            <w:r w:rsidRPr="00881711">
              <w:rPr>
                <w:rFonts w:ascii="Times New Roman" w:hAnsi="Times New Roman"/>
                <w:sz w:val="22"/>
                <w:szCs w:val="22"/>
              </w:rPr>
              <w:t>6мм .</w:t>
            </w:r>
            <w:proofErr w:type="gramEnd"/>
            <w:r w:rsidRPr="00881711">
              <w:rPr>
                <w:rFonts w:ascii="Times New Roman" w:hAnsi="Times New Roman"/>
                <w:sz w:val="22"/>
                <w:szCs w:val="22"/>
              </w:rPr>
              <w:t xml:space="preserve"> Обрачун по м².</w:t>
            </w:r>
          </w:p>
        </w:tc>
        <w:tc>
          <w:tcPr>
            <w:tcW w:w="1134" w:type="dxa"/>
            <w:vAlign w:val="center"/>
          </w:tcPr>
          <w:p w:rsidR="00D97AC2" w:rsidRPr="00881711" w:rsidRDefault="00D97AC2" w:rsidP="006B3071">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881711" w:rsidRDefault="00D97AC2" w:rsidP="006B3071">
            <w:pPr>
              <w:jc w:val="center"/>
              <w:rPr>
                <w:rFonts w:ascii="Times New Roman" w:hAnsi="Times New Roman"/>
                <w:sz w:val="22"/>
                <w:szCs w:val="22"/>
              </w:rPr>
            </w:pPr>
            <w:r w:rsidRPr="00881711">
              <w:rPr>
                <w:rFonts w:ascii="Times New Roman" w:hAnsi="Times New Roman"/>
                <w:sz w:val="22"/>
                <w:szCs w:val="22"/>
              </w:rPr>
              <w:t>21.04</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13116B" w:rsidRDefault="00D97AC2" w:rsidP="006B3071">
            <w:pPr>
              <w:jc w:val="center"/>
              <w:rPr>
                <w:rFonts w:ascii="Times New Roman" w:hAnsi="Times New Roman"/>
              </w:rPr>
            </w:pPr>
            <w:r w:rsidRPr="0013116B">
              <w:rPr>
                <w:rFonts w:ascii="Times New Roman" w:hAnsi="Times New Roman"/>
              </w:rPr>
              <w:t>3.2</w:t>
            </w:r>
          </w:p>
        </w:tc>
        <w:tc>
          <w:tcPr>
            <w:tcW w:w="3150" w:type="dxa"/>
          </w:tcPr>
          <w:p w:rsidR="00D97AC2" w:rsidRDefault="00D97AC2" w:rsidP="006B3071">
            <w:pPr>
              <w:rPr>
                <w:rFonts w:ascii="Times New Roman" w:hAnsi="Times New Roman"/>
                <w:sz w:val="22"/>
                <w:szCs w:val="22"/>
              </w:rPr>
            </w:pPr>
            <w:r w:rsidRPr="00881711">
              <w:rPr>
                <w:rFonts w:ascii="Times New Roman" w:hAnsi="Times New Roman"/>
                <w:sz w:val="22"/>
                <w:szCs w:val="22"/>
              </w:rPr>
              <w:t>Набавка и постављање ламинатног пода</w:t>
            </w:r>
            <w:r>
              <w:rPr>
                <w:rFonts w:ascii="Times New Roman" w:hAnsi="Times New Roman"/>
                <w:sz w:val="22"/>
                <w:szCs w:val="22"/>
              </w:rPr>
              <w:t xml:space="preserve"> Floorline Compact Amiens Oak light</w:t>
            </w:r>
            <w:r w:rsidRPr="00881711">
              <w:rPr>
                <w:rFonts w:ascii="Times New Roman" w:hAnsi="Times New Roman"/>
                <w:sz w:val="22"/>
                <w:szCs w:val="22"/>
              </w:rPr>
              <w:t>, дебљине 10.5мм. Плоче се постављају у правцу преградног зида.</w:t>
            </w:r>
          </w:p>
          <w:p w:rsidR="00D97AC2" w:rsidRPr="00881711" w:rsidRDefault="00D97AC2" w:rsidP="006B3071">
            <w:pPr>
              <w:rPr>
                <w:rFonts w:ascii="Times New Roman" w:hAnsi="Times New Roman"/>
                <w:sz w:val="22"/>
                <w:szCs w:val="22"/>
              </w:rPr>
            </w:pPr>
            <w:r w:rsidRPr="00881711">
              <w:rPr>
                <w:rFonts w:ascii="Times New Roman" w:hAnsi="Times New Roman"/>
                <w:sz w:val="22"/>
                <w:szCs w:val="22"/>
              </w:rPr>
              <w:t xml:space="preserve"> Обрачун по м².</w:t>
            </w:r>
          </w:p>
        </w:tc>
        <w:tc>
          <w:tcPr>
            <w:tcW w:w="1134" w:type="dxa"/>
            <w:vAlign w:val="center"/>
          </w:tcPr>
          <w:p w:rsidR="00D97AC2" w:rsidRPr="00881711" w:rsidRDefault="00D97AC2" w:rsidP="006B3071">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881711" w:rsidRDefault="00D97AC2" w:rsidP="006B3071">
            <w:pPr>
              <w:jc w:val="center"/>
              <w:rPr>
                <w:rFonts w:ascii="Times New Roman" w:hAnsi="Times New Roman"/>
              </w:rPr>
            </w:pPr>
            <w:r>
              <w:rPr>
                <w:rFonts w:ascii="Times New Roman" w:hAnsi="Times New Roman"/>
              </w:rPr>
              <w:t>21.04</w:t>
            </w:r>
          </w:p>
        </w:tc>
        <w:tc>
          <w:tcPr>
            <w:tcW w:w="1559" w:type="dxa"/>
          </w:tcPr>
          <w:p w:rsidR="00D97AC2" w:rsidRDefault="00D97AC2" w:rsidP="006B3071"/>
        </w:tc>
        <w:tc>
          <w:tcPr>
            <w:tcW w:w="1529" w:type="dxa"/>
          </w:tcPr>
          <w:p w:rsidR="00D97AC2" w:rsidRDefault="00D97AC2" w:rsidP="006B3071"/>
        </w:tc>
      </w:tr>
      <w:tr w:rsidR="00D97AC2" w:rsidRPr="00254A3F" w:rsidTr="006B3071">
        <w:trPr>
          <w:gridAfter w:val="1"/>
          <w:wAfter w:w="30" w:type="dxa"/>
        </w:trPr>
        <w:tc>
          <w:tcPr>
            <w:tcW w:w="9288" w:type="dxa"/>
            <w:gridSpan w:val="6"/>
          </w:tcPr>
          <w:p w:rsidR="00D97AC2" w:rsidRPr="001C6E2D" w:rsidRDefault="00D97AC2" w:rsidP="006B3071">
            <w:pPr>
              <w:spacing w:before="120" w:after="120"/>
              <w:rPr>
                <w:rFonts w:ascii="Times New Roman" w:hAnsi="Times New Roman"/>
                <w:b/>
              </w:rPr>
            </w:pPr>
            <w:r>
              <w:rPr>
                <w:rFonts w:ascii="Times New Roman" w:hAnsi="Times New Roman"/>
                <w:b/>
              </w:rPr>
              <w:t xml:space="preserve">УКУПНО ПОДОПОЛАГАЧКИ </w:t>
            </w:r>
            <w:r w:rsidRPr="001C6E2D">
              <w:rPr>
                <w:rFonts w:ascii="Times New Roman" w:hAnsi="Times New Roman"/>
                <w:b/>
              </w:rPr>
              <w:t>РАДОВИ</w:t>
            </w:r>
          </w:p>
        </w:tc>
      </w:tr>
    </w:tbl>
    <w:p w:rsidR="00D97AC2" w:rsidRDefault="00D97AC2" w:rsidP="00D97AC2">
      <w:pPr>
        <w:pStyle w:val="Default"/>
      </w:pPr>
      <w:r>
        <w:rPr>
          <w:lang w:val="sr-Cyrl-CS"/>
        </w:rPr>
        <w:t xml:space="preserve">        </w:t>
      </w:r>
    </w:p>
    <w:p w:rsidR="00D97AC2" w:rsidRDefault="00D97AC2" w:rsidP="00D97AC2">
      <w:pPr>
        <w:pStyle w:val="Default"/>
      </w:pPr>
    </w:p>
    <w:p w:rsidR="00D97AC2" w:rsidRDefault="00D97AC2" w:rsidP="00D97AC2">
      <w:pPr>
        <w:pStyle w:val="Default"/>
      </w:pPr>
    </w:p>
    <w:p w:rsidR="00D97AC2" w:rsidRPr="00B73214" w:rsidRDefault="00D97AC2" w:rsidP="00D97AC2">
      <w:pPr>
        <w:pStyle w:val="Default"/>
        <w:rPr>
          <w:lang w:val="sr-Cyrl-CS"/>
        </w:rPr>
      </w:pPr>
      <w:r>
        <w:rPr>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D97AC2" w:rsidTr="006B3071">
        <w:trPr>
          <w:trHeight w:val="270"/>
        </w:trPr>
        <w:tc>
          <w:tcPr>
            <w:tcW w:w="9318" w:type="dxa"/>
            <w:gridSpan w:val="7"/>
          </w:tcPr>
          <w:p w:rsidR="00D97AC2" w:rsidRPr="00881711" w:rsidRDefault="00D97AC2" w:rsidP="006B3071">
            <w:pPr>
              <w:spacing w:before="120" w:after="120"/>
              <w:rPr>
                <w:rFonts w:ascii="Times New Roman" w:hAnsi="Times New Roman"/>
                <w:b/>
              </w:rPr>
            </w:pPr>
            <w:r w:rsidRPr="001C6E2D">
              <w:rPr>
                <w:rFonts w:ascii="Times New Roman" w:hAnsi="Times New Roman"/>
                <w:b/>
              </w:rPr>
              <w:lastRenderedPageBreak/>
              <w:t xml:space="preserve">  </w:t>
            </w:r>
            <w:r>
              <w:rPr>
                <w:rFonts w:ascii="Times New Roman" w:hAnsi="Times New Roman"/>
                <w:b/>
              </w:rPr>
              <w:t>4</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rPr>
              <w:t>РОЛЕТНАРСКИ РАДОВИ</w:t>
            </w:r>
          </w:p>
        </w:tc>
      </w:tr>
      <w:tr w:rsidR="00D97AC2" w:rsidTr="006B3071">
        <w:trPr>
          <w:gridAfter w:val="1"/>
          <w:wAfter w:w="30" w:type="dxa"/>
        </w:trPr>
        <w:tc>
          <w:tcPr>
            <w:tcW w:w="644" w:type="dxa"/>
          </w:tcPr>
          <w:p w:rsidR="00D97AC2" w:rsidRPr="001C6E2D" w:rsidRDefault="00D97AC2" w:rsidP="006B3071">
            <w:pPr>
              <w:jc w:val="center"/>
              <w:rPr>
                <w:rFonts w:ascii="Times New Roman" w:hAnsi="Times New Roman"/>
              </w:rPr>
            </w:pPr>
            <w:r>
              <w:rPr>
                <w:rFonts w:ascii="Times New Roman" w:hAnsi="Times New Roman"/>
              </w:rPr>
              <w:t>4</w:t>
            </w:r>
            <w:r w:rsidRPr="001C6E2D">
              <w:rPr>
                <w:rFonts w:ascii="Times New Roman" w:hAnsi="Times New Roman"/>
              </w:rPr>
              <w:t>.1</w:t>
            </w:r>
          </w:p>
        </w:tc>
        <w:tc>
          <w:tcPr>
            <w:tcW w:w="3149" w:type="dxa"/>
          </w:tcPr>
          <w:p w:rsidR="00D97AC2" w:rsidRPr="0013116B" w:rsidRDefault="00D97AC2" w:rsidP="006B3071">
            <w:pPr>
              <w:rPr>
                <w:rFonts w:ascii="Times New Roman" w:hAnsi="Times New Roman"/>
                <w:sz w:val="22"/>
                <w:szCs w:val="22"/>
              </w:rPr>
            </w:pPr>
            <w:r w:rsidRPr="0013116B">
              <w:rPr>
                <w:rFonts w:ascii="Times New Roman" w:hAnsi="Times New Roman"/>
                <w:sz w:val="22"/>
                <w:szCs w:val="22"/>
              </w:rPr>
              <w:t>Израда и монтажа венецијанер ролетни од алуминијумских површинских ламела, ширине 16 мм, по избору пројектанта. Ролетне урадити по детаљима и упутству произвођача. Ролетне опремити механизмом за подизање, спуштање и подешавање нагиба ламела. Обрачун по м2 површине отвора.</w:t>
            </w:r>
          </w:p>
        </w:tc>
        <w:tc>
          <w:tcPr>
            <w:tcW w:w="1134" w:type="dxa"/>
            <w:vAlign w:val="center"/>
          </w:tcPr>
          <w:p w:rsidR="00D97AC2" w:rsidRPr="00881711" w:rsidRDefault="00D97AC2" w:rsidP="006B3071">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D97AC2" w:rsidRPr="00881711" w:rsidRDefault="00D97AC2" w:rsidP="006B3071">
            <w:pPr>
              <w:jc w:val="center"/>
              <w:rPr>
                <w:rFonts w:ascii="Times New Roman" w:hAnsi="Times New Roman"/>
                <w:sz w:val="22"/>
                <w:szCs w:val="22"/>
              </w:rPr>
            </w:pPr>
            <w:r>
              <w:rPr>
                <w:rFonts w:ascii="Times New Roman" w:hAnsi="Times New Roman"/>
                <w:sz w:val="22"/>
                <w:szCs w:val="22"/>
              </w:rPr>
              <w:t>3</w:t>
            </w:r>
            <w:r w:rsidRPr="00881711">
              <w:rPr>
                <w:rFonts w:ascii="Times New Roman" w:hAnsi="Times New Roman"/>
                <w:sz w:val="22"/>
                <w:szCs w:val="22"/>
              </w:rPr>
              <w:t>.</w:t>
            </w:r>
            <w:r>
              <w:rPr>
                <w:rFonts w:ascii="Times New Roman" w:hAnsi="Times New Roman"/>
                <w:sz w:val="22"/>
                <w:szCs w:val="22"/>
              </w:rPr>
              <w:t>2</w:t>
            </w:r>
            <w:r w:rsidRPr="00881711">
              <w:rPr>
                <w:rFonts w:ascii="Times New Roman" w:hAnsi="Times New Roman"/>
                <w:sz w:val="22"/>
                <w:szCs w:val="22"/>
              </w:rPr>
              <w:t>4</w:t>
            </w:r>
          </w:p>
        </w:tc>
        <w:tc>
          <w:tcPr>
            <w:tcW w:w="1558" w:type="dxa"/>
          </w:tcPr>
          <w:p w:rsidR="00D97AC2" w:rsidRDefault="00D97AC2" w:rsidP="006B3071"/>
        </w:tc>
        <w:tc>
          <w:tcPr>
            <w:tcW w:w="1528" w:type="dxa"/>
          </w:tcPr>
          <w:p w:rsidR="00D97AC2" w:rsidRDefault="00D97AC2" w:rsidP="006B3071"/>
        </w:tc>
      </w:tr>
      <w:tr w:rsidR="00D97AC2" w:rsidRPr="00254A3F" w:rsidTr="006B3071">
        <w:trPr>
          <w:gridAfter w:val="1"/>
          <w:wAfter w:w="30" w:type="dxa"/>
        </w:trPr>
        <w:tc>
          <w:tcPr>
            <w:tcW w:w="9288" w:type="dxa"/>
            <w:gridSpan w:val="6"/>
          </w:tcPr>
          <w:p w:rsidR="00D97AC2" w:rsidRPr="001C6E2D" w:rsidRDefault="00D97AC2" w:rsidP="006B3071">
            <w:pPr>
              <w:spacing w:before="120" w:after="120"/>
              <w:rPr>
                <w:rFonts w:ascii="Times New Roman" w:hAnsi="Times New Roman"/>
                <w:b/>
              </w:rPr>
            </w:pPr>
            <w:r>
              <w:rPr>
                <w:rFonts w:ascii="Times New Roman" w:hAnsi="Times New Roman"/>
                <w:b/>
              </w:rPr>
              <w:t xml:space="preserve">УКУПНО РОЛЕТНАРСКИ </w:t>
            </w:r>
            <w:r w:rsidRPr="001C6E2D">
              <w:rPr>
                <w:rFonts w:ascii="Times New Roman" w:hAnsi="Times New Roman"/>
                <w:b/>
              </w:rPr>
              <w:t>РАДОВИ</w:t>
            </w:r>
          </w:p>
        </w:tc>
      </w:tr>
    </w:tbl>
    <w:p w:rsidR="00D97AC2" w:rsidRPr="00D97AC2" w:rsidRDefault="00D97AC2" w:rsidP="00D97AC2">
      <w:pPr>
        <w:pStyle w:val="Default"/>
      </w:pPr>
      <w:r>
        <w:rPr>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D97AC2" w:rsidTr="006B3071">
        <w:trPr>
          <w:trHeight w:val="270"/>
        </w:trPr>
        <w:tc>
          <w:tcPr>
            <w:tcW w:w="9318" w:type="dxa"/>
            <w:gridSpan w:val="7"/>
          </w:tcPr>
          <w:p w:rsidR="00D97AC2" w:rsidRPr="00881711" w:rsidRDefault="00D97AC2" w:rsidP="006B3071">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5</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Pr>
                <w:rFonts w:ascii="Times New Roman" w:hAnsi="Times New Roman"/>
                <w:b/>
              </w:rPr>
              <w:t>СУВОМОНТАЖНИ  РАДОВИ</w:t>
            </w:r>
          </w:p>
        </w:tc>
      </w:tr>
      <w:tr w:rsidR="00D97AC2" w:rsidTr="006B3071">
        <w:trPr>
          <w:gridAfter w:val="1"/>
          <w:wAfter w:w="26" w:type="dxa"/>
        </w:trPr>
        <w:tc>
          <w:tcPr>
            <w:tcW w:w="644" w:type="dxa"/>
          </w:tcPr>
          <w:p w:rsidR="00D97AC2" w:rsidRPr="001C6E2D" w:rsidRDefault="00D97AC2" w:rsidP="006B3071">
            <w:pPr>
              <w:jc w:val="center"/>
              <w:rPr>
                <w:rFonts w:ascii="Times New Roman" w:hAnsi="Times New Roman"/>
              </w:rPr>
            </w:pPr>
            <w:r>
              <w:rPr>
                <w:rFonts w:ascii="Times New Roman" w:hAnsi="Times New Roman"/>
              </w:rPr>
              <w:t>5</w:t>
            </w:r>
            <w:r w:rsidRPr="001C6E2D">
              <w:rPr>
                <w:rFonts w:ascii="Times New Roman" w:hAnsi="Times New Roman"/>
              </w:rPr>
              <w:t>.1</w:t>
            </w:r>
          </w:p>
        </w:tc>
        <w:tc>
          <w:tcPr>
            <w:tcW w:w="3150" w:type="dxa"/>
          </w:tcPr>
          <w:p w:rsidR="00D97AC2" w:rsidRPr="00881711" w:rsidRDefault="00D97AC2" w:rsidP="006B3071">
            <w:pPr>
              <w:rPr>
                <w:rFonts w:ascii="Times New Roman" w:hAnsi="Times New Roman"/>
                <w:sz w:val="22"/>
                <w:szCs w:val="22"/>
              </w:rPr>
            </w:pPr>
            <w:r>
              <w:rPr>
                <w:rFonts w:ascii="Times New Roman" w:hAnsi="Times New Roman"/>
                <w:sz w:val="22"/>
                <w:szCs w:val="22"/>
              </w:rPr>
              <w:t>Израда монолитног спуштеног плафона са челичном подконструкцијом и облагање гипс картонским плочама GKB 9 mm. Подконструкцију израдити од носивих и монтажних поцинкованих профила CD 60х27 мм, овешати је одговарајућим висилицама за плафон и обложити гипс картонским плочама по пројекту и упутству произвођача. Саставе обрадити глет масом и бандаж тракама по упутству пројектанта.</w:t>
            </w:r>
            <w:r w:rsidRPr="00B73214">
              <w:rPr>
                <w:rFonts w:ascii="Times New Roman" w:hAnsi="Times New Roman"/>
                <w:sz w:val="22"/>
                <w:szCs w:val="22"/>
              </w:rPr>
              <w:t xml:space="preserve"> Обрачун по м</w:t>
            </w:r>
            <w:r>
              <w:t>².</w:t>
            </w:r>
          </w:p>
        </w:tc>
        <w:tc>
          <w:tcPr>
            <w:tcW w:w="1134" w:type="dxa"/>
            <w:vAlign w:val="center"/>
          </w:tcPr>
          <w:p w:rsidR="00D97AC2" w:rsidRPr="00881711" w:rsidRDefault="00D97AC2" w:rsidP="006B3071">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881711" w:rsidRDefault="00D97AC2" w:rsidP="006B3071">
            <w:pPr>
              <w:jc w:val="center"/>
              <w:rPr>
                <w:rFonts w:ascii="Times New Roman" w:hAnsi="Times New Roman"/>
                <w:sz w:val="22"/>
                <w:szCs w:val="22"/>
              </w:rPr>
            </w:pPr>
            <w:r w:rsidRPr="00881711">
              <w:rPr>
                <w:rFonts w:ascii="Times New Roman" w:hAnsi="Times New Roman"/>
                <w:sz w:val="22"/>
                <w:szCs w:val="22"/>
              </w:rPr>
              <w:t>21.04</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13116B" w:rsidRDefault="00D97AC2" w:rsidP="006B3071">
            <w:pPr>
              <w:jc w:val="center"/>
              <w:rPr>
                <w:rFonts w:ascii="Times New Roman" w:hAnsi="Times New Roman"/>
              </w:rPr>
            </w:pPr>
            <w:r>
              <w:rPr>
                <w:rFonts w:ascii="Times New Roman" w:hAnsi="Times New Roman"/>
              </w:rPr>
              <w:t>5</w:t>
            </w:r>
            <w:r w:rsidRPr="0013116B">
              <w:rPr>
                <w:rFonts w:ascii="Times New Roman" w:hAnsi="Times New Roman"/>
              </w:rPr>
              <w:t>.2</w:t>
            </w:r>
          </w:p>
        </w:tc>
        <w:tc>
          <w:tcPr>
            <w:tcW w:w="3150" w:type="dxa"/>
          </w:tcPr>
          <w:p w:rsidR="00D97AC2" w:rsidRDefault="00D97AC2" w:rsidP="006B3071">
            <w:pPr>
              <w:rPr>
                <w:rFonts w:ascii="Times New Roman" w:hAnsi="Times New Roman"/>
                <w:sz w:val="22"/>
                <w:szCs w:val="22"/>
              </w:rPr>
            </w:pPr>
            <w:r w:rsidRPr="00B73214">
              <w:rPr>
                <w:rFonts w:ascii="Times New Roman" w:hAnsi="Times New Roman"/>
                <w:sz w:val="22"/>
                <w:szCs w:val="22"/>
              </w:rPr>
              <w:t xml:space="preserve">Набавка материјала, израда и монтажа преградог зида од гипс картонских плоча, </w:t>
            </w:r>
            <w:r>
              <w:rPr>
                <w:rFonts w:ascii="Times New Roman" w:hAnsi="Times New Roman"/>
                <w:sz w:val="22"/>
                <w:szCs w:val="22"/>
              </w:rPr>
              <w:t>d</w:t>
            </w:r>
            <w:r w:rsidRPr="00B73214">
              <w:rPr>
                <w:rFonts w:ascii="Times New Roman" w:hAnsi="Times New Roman"/>
                <w:sz w:val="22"/>
                <w:szCs w:val="22"/>
              </w:rPr>
              <w:t xml:space="preserve"> склопа=10цм. Зидови се постављају на </w:t>
            </w:r>
            <w:r>
              <w:rPr>
                <w:rFonts w:ascii="Times New Roman" w:hAnsi="Times New Roman"/>
                <w:sz w:val="22"/>
                <w:szCs w:val="22"/>
              </w:rPr>
              <w:t>С</w:t>
            </w:r>
            <w:r w:rsidRPr="00B73214">
              <w:rPr>
                <w:rFonts w:ascii="Times New Roman" w:hAnsi="Times New Roman"/>
                <w:sz w:val="22"/>
                <w:szCs w:val="22"/>
              </w:rPr>
              <w:t>W75 мм металној потконструкцији која улази у цену позиције. Са сваке стране потконструкције постављају се класичне ГК плоче (12,5мм</w:t>
            </w:r>
            <w:proofErr w:type="gramStart"/>
            <w:r w:rsidRPr="00B73214">
              <w:rPr>
                <w:rFonts w:ascii="Times New Roman" w:hAnsi="Times New Roman"/>
                <w:sz w:val="22"/>
                <w:szCs w:val="22"/>
              </w:rPr>
              <w:t>) ,</w:t>
            </w:r>
            <w:proofErr w:type="gramEnd"/>
            <w:r w:rsidRPr="00B73214">
              <w:rPr>
                <w:rFonts w:ascii="Times New Roman" w:hAnsi="Times New Roman"/>
                <w:sz w:val="22"/>
                <w:szCs w:val="22"/>
              </w:rPr>
              <w:t xml:space="preserve"> а међупростор се испуњава минералном вуном ПТП дебљине 8 цм. </w:t>
            </w:r>
          </w:p>
          <w:p w:rsidR="00D97AC2" w:rsidRPr="00B73214" w:rsidRDefault="00D97AC2" w:rsidP="006B3071">
            <w:pPr>
              <w:rPr>
                <w:rFonts w:ascii="Times New Roman" w:hAnsi="Times New Roman"/>
                <w:sz w:val="22"/>
                <w:szCs w:val="22"/>
              </w:rPr>
            </w:pPr>
            <w:r w:rsidRPr="00B73214">
              <w:rPr>
                <w:rFonts w:ascii="Times New Roman" w:hAnsi="Times New Roman"/>
                <w:sz w:val="22"/>
                <w:szCs w:val="22"/>
              </w:rPr>
              <w:t xml:space="preserve">Све спојнице су бандажиране и припремљене за глетовање. На за то предвиђеним местима у зидовима предвидети ојачања. Зидови се постављају од пода то таванице или до пројектоване висине изнад спуштених плафона, са </w:t>
            </w:r>
            <w:r w:rsidRPr="00B73214">
              <w:rPr>
                <w:rFonts w:ascii="Times New Roman" w:hAnsi="Times New Roman"/>
                <w:sz w:val="22"/>
                <w:szCs w:val="22"/>
              </w:rPr>
              <w:lastRenderedPageBreak/>
              <w:t>потконструкцијом до одговарајућих конструктивних елемената. У цену улази и радна скела. Обрачун и плаћање по м² склопа.</w:t>
            </w:r>
          </w:p>
        </w:tc>
        <w:tc>
          <w:tcPr>
            <w:tcW w:w="1134" w:type="dxa"/>
            <w:vAlign w:val="center"/>
          </w:tcPr>
          <w:p w:rsidR="00D97AC2" w:rsidRPr="00B73214" w:rsidRDefault="00D97AC2" w:rsidP="006B3071">
            <w:pPr>
              <w:jc w:val="center"/>
              <w:rPr>
                <w:rFonts w:ascii="Times New Roman" w:hAnsi="Times New Roman"/>
              </w:rPr>
            </w:pPr>
            <w:r w:rsidRPr="00881711">
              <w:rPr>
                <w:rFonts w:ascii="Times New Roman" w:hAnsi="Times New Roman"/>
                <w:sz w:val="22"/>
                <w:szCs w:val="22"/>
              </w:rPr>
              <w:lastRenderedPageBreak/>
              <w:t>m</w:t>
            </w:r>
            <w:r w:rsidRPr="00881711">
              <w:rPr>
                <w:rFonts w:ascii="Times New Roman" w:hAnsi="Times New Roman"/>
                <w:sz w:val="22"/>
                <w:szCs w:val="22"/>
                <w:vertAlign w:val="superscript"/>
              </w:rPr>
              <w:t>2</w:t>
            </w:r>
          </w:p>
        </w:tc>
        <w:tc>
          <w:tcPr>
            <w:tcW w:w="1276" w:type="dxa"/>
            <w:vAlign w:val="center"/>
          </w:tcPr>
          <w:p w:rsidR="00D97AC2" w:rsidRPr="00881711" w:rsidRDefault="00D97AC2" w:rsidP="006B3071">
            <w:pPr>
              <w:jc w:val="center"/>
              <w:rPr>
                <w:rFonts w:ascii="Times New Roman" w:hAnsi="Times New Roman"/>
              </w:rPr>
            </w:pPr>
            <w:r>
              <w:rPr>
                <w:rFonts w:ascii="Times New Roman" w:hAnsi="Times New Roman"/>
              </w:rPr>
              <w:t>23.31</w:t>
            </w:r>
          </w:p>
        </w:tc>
        <w:tc>
          <w:tcPr>
            <w:tcW w:w="1559" w:type="dxa"/>
          </w:tcPr>
          <w:p w:rsidR="00D97AC2" w:rsidRDefault="00D97AC2" w:rsidP="006B3071"/>
        </w:tc>
        <w:tc>
          <w:tcPr>
            <w:tcW w:w="1529" w:type="dxa"/>
          </w:tcPr>
          <w:p w:rsidR="00D97AC2" w:rsidRDefault="00D97AC2" w:rsidP="006B3071"/>
        </w:tc>
      </w:tr>
      <w:tr w:rsidR="00D97AC2" w:rsidRPr="00254A3F" w:rsidTr="006B3071">
        <w:trPr>
          <w:gridAfter w:val="1"/>
          <w:wAfter w:w="30" w:type="dxa"/>
        </w:trPr>
        <w:tc>
          <w:tcPr>
            <w:tcW w:w="9288" w:type="dxa"/>
            <w:gridSpan w:val="6"/>
          </w:tcPr>
          <w:p w:rsidR="00D97AC2" w:rsidRPr="001C6E2D" w:rsidRDefault="00D97AC2" w:rsidP="006B3071">
            <w:pPr>
              <w:spacing w:before="120" w:after="120"/>
              <w:rPr>
                <w:rFonts w:ascii="Times New Roman" w:hAnsi="Times New Roman"/>
                <w:b/>
              </w:rPr>
            </w:pPr>
            <w:r>
              <w:rPr>
                <w:rFonts w:ascii="Times New Roman" w:hAnsi="Times New Roman"/>
                <w:b/>
              </w:rPr>
              <w:lastRenderedPageBreak/>
              <w:t xml:space="preserve">УКУПНО СУВОМОНТАЖНИ  </w:t>
            </w:r>
            <w:r w:rsidRPr="001C6E2D">
              <w:rPr>
                <w:rFonts w:ascii="Times New Roman" w:hAnsi="Times New Roman"/>
                <w:b/>
              </w:rPr>
              <w:t>РАДОВИ</w:t>
            </w:r>
          </w:p>
        </w:tc>
      </w:tr>
    </w:tbl>
    <w:p w:rsidR="00D97AC2" w:rsidRPr="00D97AC2" w:rsidRDefault="00D97AC2" w:rsidP="00D97AC2">
      <w:pPr>
        <w:pStyle w:val="Default"/>
      </w:pPr>
      <w:r>
        <w:rPr>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D97AC2" w:rsidTr="006B3071">
        <w:trPr>
          <w:trHeight w:val="270"/>
        </w:trPr>
        <w:tc>
          <w:tcPr>
            <w:tcW w:w="9318" w:type="dxa"/>
            <w:gridSpan w:val="7"/>
          </w:tcPr>
          <w:p w:rsidR="00D97AC2" w:rsidRPr="00881711" w:rsidRDefault="00D97AC2" w:rsidP="006B3071">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6</w:t>
            </w:r>
            <w:r w:rsidRPr="001C6E2D">
              <w:rPr>
                <w:rFonts w:ascii="Times New Roman" w:hAnsi="Times New Roman"/>
                <w:b/>
              </w:rPr>
              <w:t>.0</w:t>
            </w:r>
            <w:r>
              <w:rPr>
                <w:rFonts w:ascii="Times New Roman" w:hAnsi="Times New Roman"/>
                <w:b/>
              </w:rPr>
              <w:t xml:space="preserve">  МОЛЕРСКИ  РАДОВИ</w:t>
            </w:r>
          </w:p>
        </w:tc>
      </w:tr>
      <w:tr w:rsidR="00D97AC2" w:rsidTr="006B3071">
        <w:trPr>
          <w:gridAfter w:val="1"/>
          <w:wAfter w:w="26" w:type="dxa"/>
        </w:trPr>
        <w:tc>
          <w:tcPr>
            <w:tcW w:w="644" w:type="dxa"/>
          </w:tcPr>
          <w:p w:rsidR="00D97AC2" w:rsidRPr="001C6E2D" w:rsidRDefault="00D97AC2" w:rsidP="006B3071">
            <w:pPr>
              <w:jc w:val="center"/>
              <w:rPr>
                <w:rFonts w:ascii="Times New Roman" w:hAnsi="Times New Roman"/>
              </w:rPr>
            </w:pPr>
            <w:r>
              <w:rPr>
                <w:rFonts w:ascii="Times New Roman" w:hAnsi="Times New Roman"/>
              </w:rPr>
              <w:t>6</w:t>
            </w:r>
            <w:r w:rsidRPr="001C6E2D">
              <w:rPr>
                <w:rFonts w:ascii="Times New Roman" w:hAnsi="Times New Roman"/>
              </w:rPr>
              <w:t>.1</w:t>
            </w:r>
          </w:p>
        </w:tc>
        <w:tc>
          <w:tcPr>
            <w:tcW w:w="3150" w:type="dxa"/>
          </w:tcPr>
          <w:p w:rsidR="00D97AC2" w:rsidRPr="0011584D" w:rsidRDefault="00D97AC2" w:rsidP="006B3071">
            <w:pPr>
              <w:rPr>
                <w:rFonts w:ascii="Times New Roman" w:hAnsi="Times New Roman"/>
                <w:sz w:val="22"/>
                <w:szCs w:val="22"/>
              </w:rPr>
            </w:pPr>
            <w:r w:rsidRPr="0011584D">
              <w:rPr>
                <w:rFonts w:ascii="Times New Roman" w:hAnsi="Times New Roman"/>
                <w:sz w:val="22"/>
                <w:szCs w:val="22"/>
              </w:rPr>
              <w:t>Стругање и глетовање старих зидова, емулзионим китом. Све површине остругати и опрати, а затим обрусити, очистити и извршити импрегнацију. Прегледати и китовати мања оштећења и пукотине. Китовати и глетовати емулзионим китом први пут. Све површине фино пребрусити па китовати и глетовати емулзионим китом други пут. Обрачун по м².</w:t>
            </w:r>
          </w:p>
        </w:tc>
        <w:tc>
          <w:tcPr>
            <w:tcW w:w="1134" w:type="dxa"/>
            <w:vAlign w:val="center"/>
          </w:tcPr>
          <w:p w:rsidR="00D97AC2" w:rsidRPr="00881711" w:rsidRDefault="00D97AC2" w:rsidP="006B3071">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881711" w:rsidRDefault="00D97AC2" w:rsidP="006B3071">
            <w:pPr>
              <w:jc w:val="center"/>
              <w:rPr>
                <w:rFonts w:ascii="Times New Roman" w:hAnsi="Times New Roman"/>
                <w:sz w:val="22"/>
                <w:szCs w:val="22"/>
              </w:rPr>
            </w:pPr>
            <w:r>
              <w:rPr>
                <w:rFonts w:ascii="Times New Roman" w:hAnsi="Times New Roman"/>
                <w:sz w:val="22"/>
                <w:szCs w:val="22"/>
              </w:rPr>
              <w:t>49</w:t>
            </w:r>
            <w:r w:rsidRPr="00881711">
              <w:rPr>
                <w:rFonts w:ascii="Times New Roman" w:hAnsi="Times New Roman"/>
                <w:sz w:val="22"/>
                <w:szCs w:val="22"/>
              </w:rPr>
              <w:t>.</w:t>
            </w:r>
            <w:r>
              <w:rPr>
                <w:rFonts w:ascii="Times New Roman" w:hAnsi="Times New Roman"/>
                <w:sz w:val="22"/>
                <w:szCs w:val="22"/>
              </w:rPr>
              <w:t>68</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FE50E7" w:rsidRDefault="00D97AC2" w:rsidP="006B3071">
            <w:pPr>
              <w:rPr>
                <w:rFonts w:ascii="Times New Roman" w:hAnsi="Times New Roman"/>
              </w:rPr>
            </w:pPr>
            <w:r w:rsidRPr="00FE50E7">
              <w:rPr>
                <w:rFonts w:ascii="Times New Roman" w:hAnsi="Times New Roman"/>
              </w:rPr>
              <w:t>6.2</w:t>
            </w:r>
          </w:p>
        </w:tc>
        <w:tc>
          <w:tcPr>
            <w:tcW w:w="3150" w:type="dxa"/>
          </w:tcPr>
          <w:p w:rsidR="00D97AC2" w:rsidRDefault="00D97AC2" w:rsidP="006B3071">
            <w:pPr>
              <w:rPr>
                <w:rFonts w:ascii="Times New Roman" w:hAnsi="Times New Roman"/>
                <w:sz w:val="22"/>
                <w:szCs w:val="22"/>
              </w:rPr>
            </w:pPr>
            <w:r w:rsidRPr="0011584D">
              <w:rPr>
                <w:rFonts w:ascii="Times New Roman" w:hAnsi="Times New Roman"/>
                <w:sz w:val="22"/>
                <w:szCs w:val="22"/>
              </w:rPr>
              <w:t>Глетовање преградних зидова и спуштених плафона од ГКП, дисперзионим китом. Позиција обухвата брушење, чишћење, неутрализацију и све остале припремне радње за бојење глетованих површина. Површине се глетују два пута.</w:t>
            </w:r>
          </w:p>
          <w:p w:rsidR="00D97AC2" w:rsidRDefault="00D97AC2" w:rsidP="006B3071">
            <w:pPr>
              <w:rPr>
                <w:rFonts w:ascii="Times New Roman" w:hAnsi="Times New Roman"/>
                <w:sz w:val="22"/>
                <w:szCs w:val="22"/>
              </w:rPr>
            </w:pPr>
            <w:r w:rsidRPr="0011584D">
              <w:rPr>
                <w:rFonts w:ascii="Times New Roman" w:hAnsi="Times New Roman"/>
                <w:sz w:val="22"/>
                <w:szCs w:val="22"/>
              </w:rPr>
              <w:t xml:space="preserve"> По завршетку прегледати глетоване површине и извршити поправке оштећења и пукотина. Зидови морају бити идеално равни без избочина и неравнина, како би се наношење боје могло изводити без претходних припремних радњи. Обрачун и </w:t>
            </w:r>
          </w:p>
          <w:p w:rsidR="00D97AC2" w:rsidRPr="00D97AC2" w:rsidRDefault="00D97AC2" w:rsidP="006B3071">
            <w:pPr>
              <w:rPr>
                <w:rFonts w:ascii="Times New Roman" w:hAnsi="Times New Roman"/>
                <w:sz w:val="22"/>
                <w:szCs w:val="22"/>
              </w:rPr>
            </w:pPr>
            <w:proofErr w:type="gramStart"/>
            <w:r w:rsidRPr="0011584D">
              <w:rPr>
                <w:rFonts w:ascii="Times New Roman" w:hAnsi="Times New Roman"/>
                <w:sz w:val="22"/>
                <w:szCs w:val="22"/>
              </w:rPr>
              <w:t>плаћање</w:t>
            </w:r>
            <w:proofErr w:type="gramEnd"/>
            <w:r w:rsidRPr="0011584D">
              <w:rPr>
                <w:rFonts w:ascii="Times New Roman" w:hAnsi="Times New Roman"/>
                <w:sz w:val="22"/>
                <w:szCs w:val="22"/>
              </w:rPr>
              <w:t xml:space="preserve"> по м².</w:t>
            </w:r>
          </w:p>
        </w:tc>
        <w:tc>
          <w:tcPr>
            <w:tcW w:w="1134" w:type="dxa"/>
            <w:vAlign w:val="center"/>
          </w:tcPr>
          <w:p w:rsidR="00D97AC2" w:rsidRPr="00881711" w:rsidRDefault="00D97AC2" w:rsidP="006B3071">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Default="00D97AC2" w:rsidP="006B3071">
            <w:pPr>
              <w:jc w:val="center"/>
              <w:rPr>
                <w:sz w:val="22"/>
                <w:szCs w:val="22"/>
              </w:rPr>
            </w:pPr>
            <w:r>
              <w:rPr>
                <w:rFonts w:ascii="Times New Roman" w:hAnsi="Times New Roman"/>
              </w:rPr>
              <w:t>44.35</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13116B" w:rsidRDefault="00D97AC2" w:rsidP="006B3071">
            <w:pPr>
              <w:jc w:val="center"/>
              <w:rPr>
                <w:rFonts w:ascii="Times New Roman" w:hAnsi="Times New Roman"/>
              </w:rPr>
            </w:pPr>
            <w:r>
              <w:rPr>
                <w:rFonts w:ascii="Times New Roman" w:hAnsi="Times New Roman"/>
              </w:rPr>
              <w:t>6</w:t>
            </w:r>
            <w:r w:rsidRPr="0013116B">
              <w:rPr>
                <w:rFonts w:ascii="Times New Roman" w:hAnsi="Times New Roman"/>
              </w:rPr>
              <w:t>.</w:t>
            </w:r>
            <w:r>
              <w:rPr>
                <w:rFonts w:ascii="Times New Roman" w:hAnsi="Times New Roman"/>
              </w:rPr>
              <w:t>3</w:t>
            </w:r>
          </w:p>
        </w:tc>
        <w:tc>
          <w:tcPr>
            <w:tcW w:w="3150" w:type="dxa"/>
          </w:tcPr>
          <w:p w:rsidR="00D97AC2" w:rsidRPr="00FE50E7" w:rsidRDefault="00D97AC2" w:rsidP="006B3071">
            <w:pPr>
              <w:rPr>
                <w:rFonts w:ascii="Times New Roman" w:hAnsi="Times New Roman"/>
                <w:sz w:val="22"/>
                <w:szCs w:val="22"/>
              </w:rPr>
            </w:pPr>
            <w:r w:rsidRPr="00FE50E7">
              <w:rPr>
                <w:rFonts w:ascii="Times New Roman" w:hAnsi="Times New Roman"/>
                <w:sz w:val="22"/>
                <w:szCs w:val="22"/>
              </w:rPr>
              <w:t>Бојење глетованих зидова и плафона, бојама по избору инвеститора. Све површине брусити, импрегнирати и китовати мања оштећења. Предбојити и исправити тонираним дисперзионим китом, а затим бојити полудисперзивном бојом први и други пут. Обрачун по м²</w:t>
            </w:r>
          </w:p>
        </w:tc>
        <w:tc>
          <w:tcPr>
            <w:tcW w:w="1134" w:type="dxa"/>
            <w:vAlign w:val="center"/>
          </w:tcPr>
          <w:p w:rsidR="00D97AC2" w:rsidRPr="00B73214" w:rsidRDefault="00D97AC2" w:rsidP="006B3071">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881711" w:rsidRDefault="00D97AC2" w:rsidP="006B3071">
            <w:pPr>
              <w:jc w:val="center"/>
              <w:rPr>
                <w:rFonts w:ascii="Times New Roman" w:hAnsi="Times New Roman"/>
              </w:rPr>
            </w:pPr>
            <w:r>
              <w:rPr>
                <w:rFonts w:ascii="Times New Roman" w:hAnsi="Times New Roman"/>
              </w:rPr>
              <w:t>49.68</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FE50E7" w:rsidRDefault="00D97AC2" w:rsidP="006B3071">
            <w:pPr>
              <w:jc w:val="center"/>
              <w:rPr>
                <w:rFonts w:ascii="Times New Roman" w:hAnsi="Times New Roman"/>
              </w:rPr>
            </w:pPr>
            <w:r w:rsidRPr="00FE50E7">
              <w:rPr>
                <w:rFonts w:ascii="Times New Roman" w:hAnsi="Times New Roman"/>
              </w:rPr>
              <w:t>6.4</w:t>
            </w:r>
          </w:p>
        </w:tc>
        <w:tc>
          <w:tcPr>
            <w:tcW w:w="3150" w:type="dxa"/>
          </w:tcPr>
          <w:p w:rsidR="00D97AC2" w:rsidRPr="00FE50E7" w:rsidRDefault="00D97AC2" w:rsidP="006B3071">
            <w:pPr>
              <w:rPr>
                <w:rFonts w:ascii="Times New Roman" w:hAnsi="Times New Roman"/>
                <w:sz w:val="22"/>
                <w:szCs w:val="22"/>
              </w:rPr>
            </w:pPr>
            <w:r w:rsidRPr="00FE50E7">
              <w:rPr>
                <w:rFonts w:ascii="Times New Roman" w:hAnsi="Times New Roman"/>
                <w:sz w:val="22"/>
                <w:szCs w:val="22"/>
              </w:rPr>
              <w:t xml:space="preserve">Бојење глетованих зидова и плафона, бојама по избору инвеститора. Све површине </w:t>
            </w:r>
            <w:r w:rsidRPr="00FE50E7">
              <w:rPr>
                <w:rFonts w:ascii="Times New Roman" w:hAnsi="Times New Roman"/>
                <w:sz w:val="22"/>
                <w:szCs w:val="22"/>
              </w:rPr>
              <w:lastRenderedPageBreak/>
              <w:t>брусити, импрегнирати и китовати мања оштећења. Предбојити и исправити тонираним дисперзионим китом, а затим бојити полудисперзивном бојом први и други пут. Обрачун по м².</w:t>
            </w:r>
          </w:p>
        </w:tc>
        <w:tc>
          <w:tcPr>
            <w:tcW w:w="1134" w:type="dxa"/>
            <w:vAlign w:val="center"/>
          </w:tcPr>
          <w:p w:rsidR="00D97AC2" w:rsidRPr="00881711" w:rsidRDefault="00D97AC2" w:rsidP="006B3071">
            <w:pPr>
              <w:jc w:val="center"/>
              <w:rPr>
                <w:sz w:val="22"/>
                <w:szCs w:val="22"/>
              </w:rPr>
            </w:pPr>
            <w:r w:rsidRPr="00881711">
              <w:rPr>
                <w:rFonts w:ascii="Times New Roman" w:hAnsi="Times New Roman"/>
                <w:sz w:val="22"/>
                <w:szCs w:val="22"/>
              </w:rPr>
              <w:lastRenderedPageBreak/>
              <w:t>m</w:t>
            </w:r>
            <w:r w:rsidRPr="00881711">
              <w:rPr>
                <w:rFonts w:ascii="Times New Roman" w:hAnsi="Times New Roman"/>
                <w:sz w:val="22"/>
                <w:szCs w:val="22"/>
                <w:vertAlign w:val="superscript"/>
              </w:rPr>
              <w:t>2</w:t>
            </w:r>
          </w:p>
        </w:tc>
        <w:tc>
          <w:tcPr>
            <w:tcW w:w="1276" w:type="dxa"/>
            <w:vAlign w:val="center"/>
          </w:tcPr>
          <w:p w:rsidR="00D97AC2" w:rsidRPr="00FE50E7" w:rsidRDefault="00D97AC2" w:rsidP="006B3071">
            <w:pPr>
              <w:jc w:val="center"/>
              <w:rPr>
                <w:rFonts w:ascii="Times New Roman" w:hAnsi="Times New Roman"/>
              </w:rPr>
            </w:pPr>
            <w:r w:rsidRPr="00FE50E7">
              <w:rPr>
                <w:rFonts w:ascii="Times New Roman" w:hAnsi="Times New Roman"/>
              </w:rPr>
              <w:t>44.35</w:t>
            </w:r>
          </w:p>
        </w:tc>
        <w:tc>
          <w:tcPr>
            <w:tcW w:w="1559" w:type="dxa"/>
          </w:tcPr>
          <w:p w:rsidR="00D97AC2" w:rsidRDefault="00D97AC2" w:rsidP="006B3071"/>
        </w:tc>
        <w:tc>
          <w:tcPr>
            <w:tcW w:w="1529" w:type="dxa"/>
          </w:tcPr>
          <w:p w:rsidR="00D97AC2" w:rsidRDefault="00D97AC2" w:rsidP="006B3071"/>
        </w:tc>
      </w:tr>
      <w:tr w:rsidR="00D97AC2" w:rsidRPr="00254A3F" w:rsidTr="006B3071">
        <w:trPr>
          <w:gridAfter w:val="1"/>
          <w:wAfter w:w="30" w:type="dxa"/>
        </w:trPr>
        <w:tc>
          <w:tcPr>
            <w:tcW w:w="9288" w:type="dxa"/>
            <w:gridSpan w:val="6"/>
          </w:tcPr>
          <w:p w:rsidR="00D97AC2" w:rsidRPr="001C6E2D" w:rsidRDefault="00D97AC2" w:rsidP="006B3071">
            <w:pPr>
              <w:spacing w:before="120" w:after="120"/>
              <w:rPr>
                <w:rFonts w:ascii="Times New Roman" w:hAnsi="Times New Roman"/>
                <w:b/>
              </w:rPr>
            </w:pPr>
            <w:r>
              <w:rPr>
                <w:rFonts w:ascii="Times New Roman" w:hAnsi="Times New Roman"/>
                <w:b/>
              </w:rPr>
              <w:lastRenderedPageBreak/>
              <w:t xml:space="preserve">УКУПНО МОЛЕРСКИ  </w:t>
            </w:r>
            <w:r w:rsidRPr="001C6E2D">
              <w:rPr>
                <w:rFonts w:ascii="Times New Roman" w:hAnsi="Times New Roman"/>
                <w:b/>
              </w:rPr>
              <w:t>РАДОВИ</w:t>
            </w:r>
          </w:p>
        </w:tc>
      </w:tr>
    </w:tbl>
    <w:p w:rsidR="00D97AC2" w:rsidRPr="00D97AC2" w:rsidRDefault="00D97AC2" w:rsidP="00D97AC2">
      <w:pPr>
        <w:pStyle w:val="Default"/>
      </w:pPr>
      <w:r>
        <w:rPr>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D97AC2" w:rsidTr="006B3071">
        <w:trPr>
          <w:trHeight w:val="270"/>
        </w:trPr>
        <w:tc>
          <w:tcPr>
            <w:tcW w:w="9318" w:type="dxa"/>
            <w:gridSpan w:val="7"/>
          </w:tcPr>
          <w:p w:rsidR="00D97AC2" w:rsidRPr="00881711" w:rsidRDefault="00D97AC2" w:rsidP="006B3071">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7</w:t>
            </w:r>
            <w:r w:rsidRPr="001C6E2D">
              <w:rPr>
                <w:rFonts w:ascii="Times New Roman" w:hAnsi="Times New Roman"/>
                <w:b/>
              </w:rPr>
              <w:t>.0</w:t>
            </w:r>
            <w:r>
              <w:rPr>
                <w:rFonts w:ascii="Times New Roman" w:hAnsi="Times New Roman"/>
                <w:b/>
              </w:rPr>
              <w:t xml:space="preserve">  ЕЛЕКТРОИНСТАЛЕРСКИ  РАДОВИ</w:t>
            </w:r>
          </w:p>
        </w:tc>
      </w:tr>
      <w:tr w:rsidR="00D97AC2" w:rsidTr="006B3071">
        <w:trPr>
          <w:gridAfter w:val="1"/>
          <w:wAfter w:w="26" w:type="dxa"/>
        </w:trPr>
        <w:tc>
          <w:tcPr>
            <w:tcW w:w="644" w:type="dxa"/>
          </w:tcPr>
          <w:p w:rsidR="00D97AC2" w:rsidRPr="001C6E2D" w:rsidRDefault="00D97AC2" w:rsidP="006B3071">
            <w:pPr>
              <w:rPr>
                <w:rFonts w:ascii="Times New Roman" w:hAnsi="Times New Roman"/>
              </w:rPr>
            </w:pPr>
            <w:r>
              <w:rPr>
                <w:rFonts w:ascii="Times New Roman" w:hAnsi="Times New Roman"/>
              </w:rPr>
              <w:t>7</w:t>
            </w:r>
            <w:r w:rsidRPr="001C6E2D">
              <w:rPr>
                <w:rFonts w:ascii="Times New Roman" w:hAnsi="Times New Roman"/>
              </w:rPr>
              <w:t>.1</w:t>
            </w:r>
          </w:p>
        </w:tc>
        <w:tc>
          <w:tcPr>
            <w:tcW w:w="3150" w:type="dxa"/>
          </w:tcPr>
          <w:p w:rsidR="00D97AC2" w:rsidRDefault="00D97AC2" w:rsidP="006B3071">
            <w:pPr>
              <w:rPr>
                <w:rFonts w:ascii="Times New Roman" w:hAnsi="Times New Roman"/>
                <w:sz w:val="22"/>
                <w:szCs w:val="22"/>
              </w:rPr>
            </w:pPr>
            <w:r w:rsidRPr="004A0325">
              <w:rPr>
                <w:rFonts w:ascii="Times New Roman" w:hAnsi="Times New Roman"/>
                <w:sz w:val="22"/>
                <w:szCs w:val="22"/>
              </w:rPr>
              <w:t xml:space="preserve">Набавка и монтажа модуларних утичница у просторији типа Аling Cоnеl величине 7модула, са 3 шуко и једном еуто утичницом. Модуларне утичнице предвидети као замену постојећих утичница. У позицију урачунати сав пратећи материјал, дозне, носаче, маске као и електро елементе. </w:t>
            </w:r>
          </w:p>
          <w:p w:rsidR="00D97AC2" w:rsidRPr="004A0325" w:rsidRDefault="00D97AC2" w:rsidP="006B3071">
            <w:pPr>
              <w:rPr>
                <w:rFonts w:ascii="Times New Roman" w:hAnsi="Times New Roman"/>
                <w:sz w:val="22"/>
                <w:szCs w:val="22"/>
              </w:rPr>
            </w:pPr>
            <w:r w:rsidRPr="004A0325">
              <w:rPr>
                <w:rFonts w:ascii="Times New Roman" w:hAnsi="Times New Roman"/>
                <w:sz w:val="22"/>
                <w:szCs w:val="22"/>
              </w:rPr>
              <w:t>Обрачун по комаду склопа.</w:t>
            </w:r>
          </w:p>
        </w:tc>
        <w:tc>
          <w:tcPr>
            <w:tcW w:w="1134" w:type="dxa"/>
            <w:vAlign w:val="center"/>
          </w:tcPr>
          <w:p w:rsidR="00D97AC2" w:rsidRPr="004A0325" w:rsidRDefault="00D97AC2" w:rsidP="006B3071">
            <w:pPr>
              <w:jc w:val="center"/>
              <w:rPr>
                <w:rFonts w:ascii="Times New Roman" w:hAnsi="Times New Roman"/>
                <w:sz w:val="22"/>
                <w:szCs w:val="22"/>
              </w:rPr>
            </w:pPr>
            <w:r>
              <w:rPr>
                <w:rFonts w:ascii="Times New Roman" w:hAnsi="Times New Roman"/>
                <w:sz w:val="22"/>
                <w:szCs w:val="22"/>
              </w:rPr>
              <w:t>Ком.</w:t>
            </w:r>
          </w:p>
        </w:tc>
        <w:tc>
          <w:tcPr>
            <w:tcW w:w="1276" w:type="dxa"/>
            <w:vAlign w:val="center"/>
          </w:tcPr>
          <w:p w:rsidR="00D97AC2" w:rsidRPr="004A0325" w:rsidRDefault="00D97AC2" w:rsidP="006B3071">
            <w:pPr>
              <w:jc w:val="center"/>
              <w:rPr>
                <w:rFonts w:ascii="Times New Roman" w:hAnsi="Times New Roman"/>
                <w:sz w:val="22"/>
                <w:szCs w:val="22"/>
              </w:rPr>
            </w:pPr>
            <w:r>
              <w:rPr>
                <w:rFonts w:ascii="Times New Roman" w:hAnsi="Times New Roman"/>
                <w:sz w:val="22"/>
                <w:szCs w:val="22"/>
              </w:rPr>
              <w:t>4</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FE50E7" w:rsidRDefault="00D97AC2" w:rsidP="006B3071">
            <w:pPr>
              <w:rPr>
                <w:rFonts w:ascii="Times New Roman" w:hAnsi="Times New Roman"/>
              </w:rPr>
            </w:pPr>
            <w:r>
              <w:rPr>
                <w:rFonts w:ascii="Times New Roman" w:hAnsi="Times New Roman"/>
              </w:rPr>
              <w:t>7</w:t>
            </w:r>
            <w:r w:rsidRPr="00FE50E7">
              <w:rPr>
                <w:rFonts w:ascii="Times New Roman" w:hAnsi="Times New Roman"/>
              </w:rPr>
              <w:t>.2</w:t>
            </w:r>
          </w:p>
        </w:tc>
        <w:tc>
          <w:tcPr>
            <w:tcW w:w="3150" w:type="dxa"/>
          </w:tcPr>
          <w:p w:rsidR="00D97AC2" w:rsidRPr="004A0325" w:rsidRDefault="00D97AC2" w:rsidP="006B3071">
            <w:pPr>
              <w:rPr>
                <w:rFonts w:ascii="Times New Roman" w:hAnsi="Times New Roman"/>
                <w:sz w:val="22"/>
                <w:szCs w:val="22"/>
              </w:rPr>
            </w:pPr>
            <w:r w:rsidRPr="004A0325">
              <w:rPr>
                <w:rFonts w:ascii="Times New Roman" w:hAnsi="Times New Roman"/>
                <w:sz w:val="22"/>
                <w:szCs w:val="22"/>
              </w:rPr>
              <w:t>Набавка и монтажа модуларних прекидача у просторији типа Аling Cоnеl величине 3модула, са 3 једнополна прекидача. Модуларни прекидач служи за контролу нове расвете. У позицију урачунати сав пратећи материјал, дозне, носаче, маске као и електро елементе. Обрачун по комаду склопа.</w:t>
            </w:r>
          </w:p>
        </w:tc>
        <w:tc>
          <w:tcPr>
            <w:tcW w:w="1134" w:type="dxa"/>
            <w:vAlign w:val="center"/>
          </w:tcPr>
          <w:p w:rsidR="00D97AC2" w:rsidRPr="004A0325" w:rsidRDefault="00D97AC2" w:rsidP="006B3071">
            <w:pPr>
              <w:jc w:val="center"/>
              <w:rPr>
                <w:sz w:val="22"/>
                <w:szCs w:val="22"/>
              </w:rPr>
            </w:pPr>
            <w:r>
              <w:rPr>
                <w:rFonts w:ascii="Times New Roman" w:hAnsi="Times New Roman"/>
                <w:sz w:val="22"/>
                <w:szCs w:val="22"/>
              </w:rPr>
              <w:t>Ком.</w:t>
            </w:r>
          </w:p>
        </w:tc>
        <w:tc>
          <w:tcPr>
            <w:tcW w:w="1276" w:type="dxa"/>
            <w:vAlign w:val="center"/>
          </w:tcPr>
          <w:p w:rsidR="00D97AC2" w:rsidRPr="004A0325" w:rsidRDefault="00D97AC2" w:rsidP="006B3071">
            <w:pPr>
              <w:jc w:val="center"/>
              <w:rPr>
                <w:sz w:val="22"/>
                <w:szCs w:val="22"/>
              </w:rPr>
            </w:pPr>
            <w:r>
              <w:rPr>
                <w:rFonts w:ascii="Times New Roman" w:hAnsi="Times New Roman"/>
              </w:rPr>
              <w:t>1</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13116B" w:rsidRDefault="00D97AC2" w:rsidP="006B3071">
            <w:pPr>
              <w:jc w:val="center"/>
              <w:rPr>
                <w:rFonts w:ascii="Times New Roman" w:hAnsi="Times New Roman"/>
              </w:rPr>
            </w:pPr>
            <w:r>
              <w:rPr>
                <w:rFonts w:ascii="Times New Roman" w:hAnsi="Times New Roman"/>
              </w:rPr>
              <w:t>7</w:t>
            </w:r>
            <w:r w:rsidRPr="0013116B">
              <w:rPr>
                <w:rFonts w:ascii="Times New Roman" w:hAnsi="Times New Roman"/>
              </w:rPr>
              <w:t>.</w:t>
            </w:r>
            <w:r>
              <w:rPr>
                <w:rFonts w:ascii="Times New Roman" w:hAnsi="Times New Roman"/>
              </w:rPr>
              <w:t>3</w:t>
            </w:r>
          </w:p>
        </w:tc>
        <w:tc>
          <w:tcPr>
            <w:tcW w:w="3150" w:type="dxa"/>
          </w:tcPr>
          <w:p w:rsidR="00D97AC2" w:rsidRPr="0053457A" w:rsidRDefault="00D97AC2" w:rsidP="006B3071">
            <w:pPr>
              <w:rPr>
                <w:rFonts w:ascii="Times New Roman" w:hAnsi="Times New Roman"/>
                <w:sz w:val="22"/>
                <w:szCs w:val="22"/>
              </w:rPr>
            </w:pPr>
            <w:r>
              <w:rPr>
                <w:rFonts w:ascii="Times New Roman" w:hAnsi="Times New Roman"/>
                <w:sz w:val="22"/>
                <w:szCs w:val="22"/>
              </w:rPr>
              <w:t xml:space="preserve">Набавка и уградња уградних плафонских светиљки у спуштеном плафону типа LED spot L4001 </w:t>
            </w:r>
            <w:proofErr w:type="gramStart"/>
            <w:r>
              <w:rPr>
                <w:rFonts w:ascii="Times New Roman" w:hAnsi="Times New Roman"/>
                <w:sz w:val="22"/>
                <w:szCs w:val="22"/>
              </w:rPr>
              <w:t>1x16W(</w:t>
            </w:r>
            <w:proofErr w:type="gramEnd"/>
            <w:r>
              <w:rPr>
                <w:rFonts w:ascii="Times New Roman" w:hAnsi="Times New Roman"/>
                <w:sz w:val="22"/>
                <w:szCs w:val="22"/>
              </w:rPr>
              <w:t xml:space="preserve">уградна правоугаона розетна-топло бело светло 4200К). </w:t>
            </w:r>
            <w:r w:rsidRPr="004A0325">
              <w:rPr>
                <w:rFonts w:ascii="Times New Roman" w:hAnsi="Times New Roman"/>
                <w:sz w:val="22"/>
                <w:szCs w:val="22"/>
              </w:rPr>
              <w:t>Обрачун по комаду</w:t>
            </w:r>
            <w:r>
              <w:rPr>
                <w:rFonts w:ascii="Times New Roman" w:hAnsi="Times New Roman"/>
                <w:sz w:val="22"/>
                <w:szCs w:val="22"/>
              </w:rPr>
              <w:t>.</w:t>
            </w:r>
          </w:p>
        </w:tc>
        <w:tc>
          <w:tcPr>
            <w:tcW w:w="1134" w:type="dxa"/>
            <w:vAlign w:val="center"/>
          </w:tcPr>
          <w:p w:rsidR="00D97AC2" w:rsidRPr="004A0325" w:rsidRDefault="00D97AC2" w:rsidP="006B3071">
            <w:pPr>
              <w:jc w:val="center"/>
              <w:rPr>
                <w:rFonts w:ascii="Times New Roman" w:hAnsi="Times New Roman"/>
              </w:rPr>
            </w:pPr>
            <w:r>
              <w:rPr>
                <w:rFonts w:ascii="Times New Roman" w:hAnsi="Times New Roman"/>
                <w:sz w:val="22"/>
                <w:szCs w:val="22"/>
              </w:rPr>
              <w:t>Ком.</w:t>
            </w:r>
          </w:p>
        </w:tc>
        <w:tc>
          <w:tcPr>
            <w:tcW w:w="1276" w:type="dxa"/>
            <w:vAlign w:val="center"/>
          </w:tcPr>
          <w:p w:rsidR="00D97AC2" w:rsidRPr="004A0325" w:rsidRDefault="00D97AC2" w:rsidP="006B3071">
            <w:pPr>
              <w:jc w:val="center"/>
              <w:rPr>
                <w:rFonts w:ascii="Times New Roman" w:hAnsi="Times New Roman"/>
              </w:rPr>
            </w:pPr>
            <w:r>
              <w:rPr>
                <w:rFonts w:ascii="Times New Roman" w:hAnsi="Times New Roman"/>
              </w:rPr>
              <w:t>2</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FE50E7" w:rsidRDefault="00D97AC2" w:rsidP="006B3071">
            <w:pPr>
              <w:jc w:val="center"/>
              <w:rPr>
                <w:rFonts w:ascii="Times New Roman" w:hAnsi="Times New Roman"/>
              </w:rPr>
            </w:pPr>
            <w:r>
              <w:rPr>
                <w:rFonts w:ascii="Times New Roman" w:hAnsi="Times New Roman"/>
              </w:rPr>
              <w:t>7</w:t>
            </w:r>
            <w:r w:rsidRPr="00FE50E7">
              <w:rPr>
                <w:rFonts w:ascii="Times New Roman" w:hAnsi="Times New Roman"/>
              </w:rPr>
              <w:t>.4</w:t>
            </w:r>
          </w:p>
        </w:tc>
        <w:tc>
          <w:tcPr>
            <w:tcW w:w="3150" w:type="dxa"/>
          </w:tcPr>
          <w:p w:rsidR="00D97AC2" w:rsidRPr="00BB3B84" w:rsidRDefault="00D97AC2" w:rsidP="006B3071">
            <w:pPr>
              <w:rPr>
                <w:rFonts w:ascii="Times New Roman" w:hAnsi="Times New Roman"/>
                <w:sz w:val="22"/>
                <w:szCs w:val="22"/>
              </w:rPr>
            </w:pPr>
            <w:r w:rsidRPr="00BB3B84">
              <w:rPr>
                <w:rFonts w:ascii="Times New Roman" w:hAnsi="Times New Roman"/>
                <w:sz w:val="22"/>
                <w:szCs w:val="22"/>
              </w:rPr>
              <w:t xml:space="preserve">Набавка и уградња </w:t>
            </w:r>
            <w:r>
              <w:rPr>
                <w:rFonts w:ascii="Times New Roman" w:hAnsi="Times New Roman"/>
                <w:sz w:val="22"/>
                <w:szCs w:val="22"/>
              </w:rPr>
              <w:t xml:space="preserve">плафонских светиљки са висилицама и одговарајућом опремом типа LED panel NH-PL12030 </w:t>
            </w:r>
            <w:proofErr w:type="gramStart"/>
            <w:r>
              <w:rPr>
                <w:rFonts w:ascii="Times New Roman" w:hAnsi="Times New Roman"/>
                <w:sz w:val="22"/>
                <w:szCs w:val="22"/>
              </w:rPr>
              <w:t>45W(</w:t>
            </w:r>
            <w:proofErr w:type="gramEnd"/>
            <w:r>
              <w:rPr>
                <w:rFonts w:ascii="Times New Roman" w:hAnsi="Times New Roman"/>
                <w:sz w:val="22"/>
                <w:szCs w:val="22"/>
              </w:rPr>
              <w:t>правоугаона алу висилица-топло бело светло 4200К).</w:t>
            </w:r>
            <w:r w:rsidRPr="00BB3B84">
              <w:rPr>
                <w:rFonts w:ascii="Times New Roman" w:hAnsi="Times New Roman"/>
                <w:sz w:val="22"/>
                <w:szCs w:val="22"/>
              </w:rPr>
              <w:t>Обрачун по ком.</w:t>
            </w:r>
          </w:p>
        </w:tc>
        <w:tc>
          <w:tcPr>
            <w:tcW w:w="1134" w:type="dxa"/>
            <w:vAlign w:val="center"/>
          </w:tcPr>
          <w:p w:rsidR="00D97AC2" w:rsidRPr="004A0325" w:rsidRDefault="00D97AC2" w:rsidP="006B3071">
            <w:pPr>
              <w:jc w:val="center"/>
              <w:rPr>
                <w:sz w:val="22"/>
                <w:szCs w:val="22"/>
              </w:rPr>
            </w:pPr>
            <w:r>
              <w:rPr>
                <w:rFonts w:ascii="Times New Roman" w:hAnsi="Times New Roman"/>
                <w:sz w:val="22"/>
                <w:szCs w:val="22"/>
              </w:rPr>
              <w:t>Ком.</w:t>
            </w:r>
          </w:p>
        </w:tc>
        <w:tc>
          <w:tcPr>
            <w:tcW w:w="1276" w:type="dxa"/>
            <w:vAlign w:val="center"/>
          </w:tcPr>
          <w:p w:rsidR="00D97AC2" w:rsidRPr="004A0325" w:rsidRDefault="00D97AC2" w:rsidP="006B3071">
            <w:pPr>
              <w:jc w:val="center"/>
              <w:rPr>
                <w:rFonts w:ascii="Times New Roman" w:hAnsi="Times New Roman"/>
              </w:rPr>
            </w:pPr>
            <w:r>
              <w:rPr>
                <w:rFonts w:ascii="Times New Roman" w:hAnsi="Times New Roman"/>
              </w:rPr>
              <w:t>4</w:t>
            </w:r>
          </w:p>
        </w:tc>
        <w:tc>
          <w:tcPr>
            <w:tcW w:w="1559" w:type="dxa"/>
          </w:tcPr>
          <w:p w:rsidR="00D97AC2" w:rsidRDefault="00D97AC2" w:rsidP="006B3071"/>
        </w:tc>
        <w:tc>
          <w:tcPr>
            <w:tcW w:w="1529" w:type="dxa"/>
          </w:tcPr>
          <w:p w:rsidR="00D97AC2" w:rsidRDefault="00D97AC2" w:rsidP="006B3071"/>
        </w:tc>
      </w:tr>
      <w:tr w:rsidR="00D97AC2" w:rsidRPr="00254A3F" w:rsidTr="006B3071">
        <w:trPr>
          <w:gridAfter w:val="1"/>
          <w:wAfter w:w="30" w:type="dxa"/>
        </w:trPr>
        <w:tc>
          <w:tcPr>
            <w:tcW w:w="9288" w:type="dxa"/>
            <w:gridSpan w:val="6"/>
          </w:tcPr>
          <w:p w:rsidR="00D97AC2" w:rsidRPr="001C6E2D" w:rsidRDefault="00D97AC2" w:rsidP="006B3071">
            <w:pPr>
              <w:spacing w:before="120" w:after="120"/>
              <w:rPr>
                <w:rFonts w:ascii="Times New Roman" w:hAnsi="Times New Roman"/>
                <w:b/>
              </w:rPr>
            </w:pPr>
            <w:r>
              <w:rPr>
                <w:rFonts w:ascii="Times New Roman" w:hAnsi="Times New Roman"/>
                <w:b/>
              </w:rPr>
              <w:t xml:space="preserve">УКУПНО ЕЛЕКТРОИНСТАЛЕРСКИ  </w:t>
            </w:r>
            <w:r w:rsidRPr="001C6E2D">
              <w:rPr>
                <w:rFonts w:ascii="Times New Roman" w:hAnsi="Times New Roman"/>
                <w:b/>
              </w:rPr>
              <w:t>РАДОВИ</w:t>
            </w:r>
          </w:p>
        </w:tc>
      </w:tr>
    </w:tbl>
    <w:p w:rsidR="00D97AC2" w:rsidRPr="00D97AC2" w:rsidRDefault="00D97AC2" w:rsidP="00D97AC2">
      <w:pPr>
        <w:pStyle w:val="Default"/>
        <w:rPr>
          <w:lang w:val="sr-Cyrl-CS"/>
        </w:rPr>
      </w:pPr>
      <w:r>
        <w:rPr>
          <w:lang w:val="sr-Cyrl-CS"/>
        </w:rPr>
        <w:t xml:space="preserve">                                                                </w:t>
      </w:r>
    </w:p>
    <w:p w:rsidR="00D97AC2" w:rsidRDefault="00D97AC2" w:rsidP="00D97AC2">
      <w:pPr>
        <w:pStyle w:val="Default"/>
        <w:rPr>
          <w:lang w:val="sr-Cyrl-CS"/>
        </w:rPr>
      </w:pPr>
    </w:p>
    <w:p w:rsidR="00D97AC2" w:rsidRDefault="00D97AC2" w:rsidP="00D97AC2">
      <w:pPr>
        <w:pStyle w:val="Default"/>
        <w:rPr>
          <w:lang w:val="sr-Cyrl-CS"/>
        </w:rPr>
      </w:pPr>
    </w:p>
    <w:tbl>
      <w:tblPr>
        <w:tblStyle w:val="TableGrid"/>
        <w:tblW w:w="9318" w:type="dxa"/>
        <w:tblLayout w:type="fixed"/>
        <w:tblLook w:val="04A0"/>
      </w:tblPr>
      <w:tblGrid>
        <w:gridCol w:w="644"/>
        <w:gridCol w:w="3149"/>
        <w:gridCol w:w="1134"/>
        <w:gridCol w:w="1275"/>
        <w:gridCol w:w="1558"/>
        <w:gridCol w:w="1528"/>
        <w:gridCol w:w="30"/>
      </w:tblGrid>
      <w:tr w:rsidR="00D97AC2" w:rsidTr="006B3071">
        <w:trPr>
          <w:trHeight w:val="270"/>
        </w:trPr>
        <w:tc>
          <w:tcPr>
            <w:tcW w:w="9318" w:type="dxa"/>
            <w:gridSpan w:val="7"/>
          </w:tcPr>
          <w:p w:rsidR="00D97AC2" w:rsidRPr="00881711" w:rsidRDefault="00D97AC2" w:rsidP="006B3071">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8</w:t>
            </w:r>
            <w:r w:rsidRPr="001C6E2D">
              <w:rPr>
                <w:rFonts w:ascii="Times New Roman" w:hAnsi="Times New Roman"/>
                <w:b/>
              </w:rPr>
              <w:t>.0</w:t>
            </w:r>
            <w:r>
              <w:rPr>
                <w:rFonts w:ascii="Times New Roman" w:hAnsi="Times New Roman"/>
                <w:b/>
              </w:rPr>
              <w:t xml:space="preserve">  РАЗНИ  РАДОВИ</w:t>
            </w:r>
          </w:p>
        </w:tc>
      </w:tr>
      <w:tr w:rsidR="00D97AC2" w:rsidTr="006B3071">
        <w:trPr>
          <w:gridAfter w:val="1"/>
          <w:wAfter w:w="26" w:type="dxa"/>
        </w:trPr>
        <w:tc>
          <w:tcPr>
            <w:tcW w:w="644" w:type="dxa"/>
          </w:tcPr>
          <w:p w:rsidR="00D97AC2" w:rsidRPr="001C6E2D" w:rsidRDefault="00D97AC2" w:rsidP="006B3071">
            <w:pPr>
              <w:rPr>
                <w:rFonts w:ascii="Times New Roman" w:hAnsi="Times New Roman"/>
              </w:rPr>
            </w:pPr>
            <w:r>
              <w:rPr>
                <w:rFonts w:ascii="Times New Roman" w:hAnsi="Times New Roman"/>
              </w:rPr>
              <w:t>8</w:t>
            </w:r>
            <w:r w:rsidRPr="001C6E2D">
              <w:rPr>
                <w:rFonts w:ascii="Times New Roman" w:hAnsi="Times New Roman"/>
              </w:rPr>
              <w:t>.1</w:t>
            </w:r>
          </w:p>
        </w:tc>
        <w:tc>
          <w:tcPr>
            <w:tcW w:w="3150" w:type="dxa"/>
          </w:tcPr>
          <w:p w:rsidR="00D97AC2" w:rsidRPr="0087765B" w:rsidRDefault="00D97AC2" w:rsidP="006B3071">
            <w:pPr>
              <w:rPr>
                <w:rFonts w:ascii="Times New Roman" w:hAnsi="Times New Roman"/>
                <w:sz w:val="22"/>
                <w:szCs w:val="22"/>
              </w:rPr>
            </w:pPr>
            <w:r w:rsidRPr="0087765B">
              <w:rPr>
                <w:rFonts w:ascii="Times New Roman" w:hAnsi="Times New Roman"/>
                <w:sz w:val="22"/>
                <w:szCs w:val="22"/>
              </w:rPr>
              <w:t>Набавка и монтажа алуминијумске прелазне лајсне на споју две различите обраде пода на улазу у просторију</w:t>
            </w:r>
            <w:r>
              <w:rPr>
                <w:rFonts w:ascii="Times New Roman" w:hAnsi="Times New Roman"/>
                <w:sz w:val="22"/>
                <w:szCs w:val="22"/>
              </w:rPr>
              <w:t>.</w:t>
            </w:r>
            <w:r w:rsidRPr="0087765B">
              <w:rPr>
                <w:rFonts w:ascii="Times New Roman" w:hAnsi="Times New Roman"/>
                <w:sz w:val="22"/>
                <w:szCs w:val="22"/>
              </w:rPr>
              <w:t xml:space="preserve"> Обрачун по м.</w:t>
            </w:r>
          </w:p>
        </w:tc>
        <w:tc>
          <w:tcPr>
            <w:tcW w:w="1134" w:type="dxa"/>
            <w:vAlign w:val="center"/>
          </w:tcPr>
          <w:p w:rsidR="00D97AC2" w:rsidRPr="004A0325" w:rsidRDefault="00D97AC2" w:rsidP="006B3071">
            <w:pPr>
              <w:jc w:val="center"/>
              <w:rPr>
                <w:rFonts w:ascii="Times New Roman" w:hAnsi="Times New Roman"/>
                <w:sz w:val="22"/>
                <w:szCs w:val="22"/>
              </w:rPr>
            </w:pPr>
            <w:r>
              <w:rPr>
                <w:rFonts w:ascii="Times New Roman" w:hAnsi="Times New Roman"/>
                <w:sz w:val="22"/>
                <w:szCs w:val="22"/>
              </w:rPr>
              <w:t>m</w:t>
            </w:r>
          </w:p>
        </w:tc>
        <w:tc>
          <w:tcPr>
            <w:tcW w:w="1276" w:type="dxa"/>
            <w:vAlign w:val="center"/>
          </w:tcPr>
          <w:p w:rsidR="00D97AC2" w:rsidRPr="004A0325" w:rsidRDefault="00D97AC2" w:rsidP="006B3071">
            <w:pPr>
              <w:jc w:val="center"/>
              <w:rPr>
                <w:rFonts w:ascii="Times New Roman" w:hAnsi="Times New Roman"/>
                <w:sz w:val="22"/>
                <w:szCs w:val="22"/>
              </w:rPr>
            </w:pPr>
            <w:r>
              <w:rPr>
                <w:rFonts w:ascii="Times New Roman" w:hAnsi="Times New Roman"/>
                <w:sz w:val="22"/>
                <w:szCs w:val="22"/>
              </w:rPr>
              <w:t>1.10</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FE50E7" w:rsidRDefault="00D97AC2" w:rsidP="006B3071">
            <w:pPr>
              <w:rPr>
                <w:rFonts w:ascii="Times New Roman" w:hAnsi="Times New Roman"/>
              </w:rPr>
            </w:pPr>
            <w:r>
              <w:rPr>
                <w:rFonts w:ascii="Times New Roman" w:hAnsi="Times New Roman"/>
              </w:rPr>
              <w:t>8</w:t>
            </w:r>
            <w:r w:rsidRPr="00FE50E7">
              <w:rPr>
                <w:rFonts w:ascii="Times New Roman" w:hAnsi="Times New Roman"/>
              </w:rPr>
              <w:t>.2</w:t>
            </w:r>
          </w:p>
        </w:tc>
        <w:tc>
          <w:tcPr>
            <w:tcW w:w="3150" w:type="dxa"/>
          </w:tcPr>
          <w:p w:rsidR="00D97AC2" w:rsidRDefault="00D97AC2" w:rsidP="006B3071">
            <w:pPr>
              <w:rPr>
                <w:rFonts w:ascii="Times New Roman" w:hAnsi="Times New Roman"/>
                <w:sz w:val="22"/>
                <w:szCs w:val="22"/>
              </w:rPr>
            </w:pPr>
            <w:r>
              <w:rPr>
                <w:rFonts w:ascii="Times New Roman" w:hAnsi="Times New Roman"/>
                <w:sz w:val="22"/>
                <w:szCs w:val="22"/>
              </w:rPr>
              <w:t>На</w:t>
            </w:r>
            <w:r w:rsidRPr="00366BA8">
              <w:rPr>
                <w:rFonts w:ascii="Times New Roman" w:hAnsi="Times New Roman"/>
                <w:sz w:val="22"/>
                <w:szCs w:val="22"/>
              </w:rPr>
              <w:t xml:space="preserve">бавка и постављање дрвених лајсни д=10цм на саставима пода и зидова. Лајсне морају бити праве и првокласне, сучељавања геровати. Лајсне причврсти шрафовима са типловима на размаку до 80 цм. Тон и боју ускладити са тоном и бојом ламината. </w:t>
            </w:r>
          </w:p>
          <w:p w:rsidR="00D97AC2" w:rsidRPr="00366BA8" w:rsidRDefault="00D97AC2" w:rsidP="006B3071">
            <w:pPr>
              <w:rPr>
                <w:rFonts w:ascii="Times New Roman" w:hAnsi="Times New Roman"/>
                <w:sz w:val="22"/>
                <w:szCs w:val="22"/>
              </w:rPr>
            </w:pPr>
            <w:r w:rsidRPr="00366BA8">
              <w:rPr>
                <w:rFonts w:ascii="Times New Roman" w:hAnsi="Times New Roman"/>
                <w:sz w:val="22"/>
                <w:szCs w:val="22"/>
              </w:rPr>
              <w:t>Обрачун по м1 лајсни.</w:t>
            </w:r>
          </w:p>
        </w:tc>
        <w:tc>
          <w:tcPr>
            <w:tcW w:w="1134" w:type="dxa"/>
            <w:vAlign w:val="center"/>
          </w:tcPr>
          <w:p w:rsidR="00D97AC2" w:rsidRPr="004A0325" w:rsidRDefault="00D97AC2" w:rsidP="006B3071">
            <w:pPr>
              <w:jc w:val="center"/>
              <w:rPr>
                <w:sz w:val="22"/>
                <w:szCs w:val="22"/>
              </w:rPr>
            </w:pPr>
            <w:r>
              <w:rPr>
                <w:rFonts w:ascii="Times New Roman" w:hAnsi="Times New Roman"/>
                <w:sz w:val="22"/>
                <w:szCs w:val="22"/>
              </w:rPr>
              <w:t>m</w:t>
            </w:r>
          </w:p>
        </w:tc>
        <w:tc>
          <w:tcPr>
            <w:tcW w:w="1276" w:type="dxa"/>
            <w:vAlign w:val="center"/>
          </w:tcPr>
          <w:p w:rsidR="00D97AC2" w:rsidRPr="004A0325" w:rsidRDefault="00D97AC2" w:rsidP="006B3071">
            <w:pPr>
              <w:jc w:val="center"/>
              <w:rPr>
                <w:sz w:val="22"/>
                <w:szCs w:val="22"/>
              </w:rPr>
            </w:pPr>
            <w:r>
              <w:rPr>
                <w:rFonts w:ascii="Times New Roman" w:hAnsi="Times New Roman"/>
              </w:rPr>
              <w:t>19,30</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13116B" w:rsidRDefault="00D97AC2" w:rsidP="006B3071">
            <w:pPr>
              <w:jc w:val="center"/>
              <w:rPr>
                <w:rFonts w:ascii="Times New Roman" w:hAnsi="Times New Roman"/>
              </w:rPr>
            </w:pPr>
            <w:r>
              <w:rPr>
                <w:rFonts w:ascii="Times New Roman" w:hAnsi="Times New Roman"/>
              </w:rPr>
              <w:t>8.3</w:t>
            </w:r>
          </w:p>
        </w:tc>
        <w:tc>
          <w:tcPr>
            <w:tcW w:w="3150" w:type="dxa"/>
          </w:tcPr>
          <w:p w:rsidR="00D97AC2" w:rsidRPr="00366BA8" w:rsidRDefault="00D97AC2" w:rsidP="006B3071">
            <w:pPr>
              <w:rPr>
                <w:rFonts w:ascii="Times New Roman" w:hAnsi="Times New Roman"/>
                <w:sz w:val="22"/>
                <w:szCs w:val="22"/>
              </w:rPr>
            </w:pPr>
            <w:r w:rsidRPr="00366BA8">
              <w:rPr>
                <w:rFonts w:ascii="Times New Roman" w:hAnsi="Times New Roman"/>
                <w:sz w:val="22"/>
                <w:szCs w:val="22"/>
              </w:rPr>
              <w:t>Набавка и постављање сокле од гранитне керамике на новом прегрдном зиду ка ходнику х=10цм. Соклу извести у тону постојеће сокле од тераца. Обрачун паушално</w:t>
            </w:r>
          </w:p>
        </w:tc>
        <w:tc>
          <w:tcPr>
            <w:tcW w:w="1134" w:type="dxa"/>
            <w:vAlign w:val="center"/>
          </w:tcPr>
          <w:p w:rsidR="00D97AC2" w:rsidRPr="00366BA8" w:rsidRDefault="00D97AC2" w:rsidP="006B3071">
            <w:pPr>
              <w:jc w:val="center"/>
              <w:rPr>
                <w:rFonts w:ascii="Times New Roman" w:hAnsi="Times New Roman"/>
              </w:rPr>
            </w:pPr>
            <w:r>
              <w:rPr>
                <w:rFonts w:ascii="Times New Roman" w:hAnsi="Times New Roman"/>
                <w:sz w:val="22"/>
                <w:szCs w:val="22"/>
              </w:rPr>
              <w:t>р</w:t>
            </w:r>
          </w:p>
        </w:tc>
        <w:tc>
          <w:tcPr>
            <w:tcW w:w="1276" w:type="dxa"/>
            <w:vAlign w:val="center"/>
          </w:tcPr>
          <w:p w:rsidR="00D97AC2" w:rsidRPr="00366BA8" w:rsidRDefault="00D97AC2" w:rsidP="006B3071">
            <w:pPr>
              <w:jc w:val="center"/>
              <w:rPr>
                <w:rFonts w:ascii="Times New Roman" w:hAnsi="Times New Roman"/>
              </w:rPr>
            </w:pPr>
            <w:r>
              <w:rPr>
                <w:rFonts w:ascii="Times New Roman" w:hAnsi="Times New Roman"/>
              </w:rPr>
              <w:t>1</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FE50E7" w:rsidRDefault="00D97AC2" w:rsidP="006B3071">
            <w:pPr>
              <w:jc w:val="center"/>
              <w:rPr>
                <w:rFonts w:ascii="Times New Roman" w:hAnsi="Times New Roman"/>
              </w:rPr>
            </w:pPr>
            <w:r>
              <w:rPr>
                <w:rFonts w:ascii="Times New Roman" w:hAnsi="Times New Roman"/>
              </w:rPr>
              <w:t>8</w:t>
            </w:r>
            <w:r w:rsidRPr="00FE50E7">
              <w:rPr>
                <w:rFonts w:ascii="Times New Roman" w:hAnsi="Times New Roman"/>
              </w:rPr>
              <w:t>.4</w:t>
            </w:r>
          </w:p>
        </w:tc>
        <w:tc>
          <w:tcPr>
            <w:tcW w:w="3150" w:type="dxa"/>
          </w:tcPr>
          <w:p w:rsidR="00D97AC2" w:rsidRDefault="00D97AC2" w:rsidP="006B3071">
            <w:pPr>
              <w:rPr>
                <w:rFonts w:ascii="Times New Roman" w:hAnsi="Times New Roman"/>
                <w:sz w:val="22"/>
                <w:szCs w:val="22"/>
              </w:rPr>
            </w:pPr>
            <w:r>
              <w:t xml:space="preserve"> </w:t>
            </w:r>
            <w:r w:rsidRPr="00366BA8">
              <w:rPr>
                <w:rFonts w:ascii="Times New Roman" w:hAnsi="Times New Roman"/>
                <w:sz w:val="22"/>
                <w:szCs w:val="22"/>
              </w:rPr>
              <w:t xml:space="preserve">Набавка и постављање храстових лајсни д=10цм на зидовима просторије као заштиту од удара наслона столица. Лајсне морају бити праве и првокласне, сучељавања геровати. Лајсне причврсти шрафовима са типловима на размаку до 80 цм. Лајне претходно офарбати у боји зида читаонице и поставити на висину наслона столица. </w:t>
            </w:r>
          </w:p>
          <w:p w:rsidR="00D97AC2" w:rsidRDefault="00D97AC2" w:rsidP="006B3071">
            <w:pPr>
              <w:rPr>
                <w:rFonts w:ascii="Times New Roman" w:hAnsi="Times New Roman"/>
                <w:sz w:val="22"/>
                <w:szCs w:val="22"/>
              </w:rPr>
            </w:pPr>
            <w:r w:rsidRPr="00366BA8">
              <w:rPr>
                <w:rFonts w:ascii="Times New Roman" w:hAnsi="Times New Roman"/>
                <w:sz w:val="22"/>
                <w:szCs w:val="22"/>
              </w:rPr>
              <w:t>Обрачун по м1 лајсни.</w:t>
            </w:r>
          </w:p>
          <w:p w:rsidR="00D97AC2" w:rsidRPr="00610537" w:rsidRDefault="00D97AC2" w:rsidP="006B3071">
            <w:pPr>
              <w:rPr>
                <w:rFonts w:ascii="Times New Roman" w:hAnsi="Times New Roman"/>
                <w:sz w:val="22"/>
                <w:szCs w:val="22"/>
              </w:rPr>
            </w:pPr>
          </w:p>
        </w:tc>
        <w:tc>
          <w:tcPr>
            <w:tcW w:w="1134" w:type="dxa"/>
            <w:vAlign w:val="center"/>
          </w:tcPr>
          <w:p w:rsidR="00D97AC2" w:rsidRPr="00366BA8" w:rsidRDefault="00D97AC2" w:rsidP="006B3071">
            <w:pPr>
              <w:jc w:val="center"/>
              <w:rPr>
                <w:sz w:val="22"/>
                <w:szCs w:val="22"/>
              </w:rPr>
            </w:pPr>
            <w:r>
              <w:rPr>
                <w:rFonts w:ascii="Times New Roman" w:hAnsi="Times New Roman"/>
                <w:sz w:val="22"/>
                <w:szCs w:val="22"/>
              </w:rPr>
              <w:t>m</w:t>
            </w:r>
          </w:p>
        </w:tc>
        <w:tc>
          <w:tcPr>
            <w:tcW w:w="1276" w:type="dxa"/>
            <w:vAlign w:val="center"/>
          </w:tcPr>
          <w:p w:rsidR="00D97AC2" w:rsidRPr="00366BA8" w:rsidRDefault="00D97AC2" w:rsidP="006B3071">
            <w:pPr>
              <w:jc w:val="center"/>
              <w:rPr>
                <w:rFonts w:ascii="Times New Roman" w:hAnsi="Times New Roman"/>
              </w:rPr>
            </w:pPr>
            <w:r>
              <w:rPr>
                <w:rFonts w:ascii="Times New Roman" w:hAnsi="Times New Roman"/>
              </w:rPr>
              <w:t>4,80</w:t>
            </w:r>
          </w:p>
        </w:tc>
        <w:tc>
          <w:tcPr>
            <w:tcW w:w="1559" w:type="dxa"/>
          </w:tcPr>
          <w:p w:rsidR="00D97AC2" w:rsidRDefault="00D97AC2" w:rsidP="006B3071"/>
        </w:tc>
        <w:tc>
          <w:tcPr>
            <w:tcW w:w="1529" w:type="dxa"/>
          </w:tcPr>
          <w:p w:rsidR="00D97AC2" w:rsidRDefault="00D97AC2" w:rsidP="006B3071"/>
        </w:tc>
      </w:tr>
      <w:tr w:rsidR="00D97AC2" w:rsidTr="006B3071">
        <w:trPr>
          <w:gridAfter w:val="1"/>
          <w:wAfter w:w="26" w:type="dxa"/>
        </w:trPr>
        <w:tc>
          <w:tcPr>
            <w:tcW w:w="644" w:type="dxa"/>
          </w:tcPr>
          <w:p w:rsidR="00D97AC2" w:rsidRPr="00366BA8" w:rsidRDefault="00D97AC2" w:rsidP="006B3071">
            <w:pPr>
              <w:jc w:val="center"/>
              <w:rPr>
                <w:rFonts w:ascii="Times New Roman" w:hAnsi="Times New Roman"/>
              </w:rPr>
            </w:pPr>
            <w:r w:rsidRPr="00366BA8">
              <w:rPr>
                <w:rFonts w:ascii="Times New Roman" w:hAnsi="Times New Roman"/>
              </w:rPr>
              <w:t>8.5</w:t>
            </w:r>
          </w:p>
        </w:tc>
        <w:tc>
          <w:tcPr>
            <w:tcW w:w="3150" w:type="dxa"/>
          </w:tcPr>
          <w:p w:rsidR="00D97AC2" w:rsidRPr="00610537" w:rsidRDefault="00D97AC2" w:rsidP="006B3071">
            <w:pPr>
              <w:rPr>
                <w:rFonts w:ascii="Times New Roman" w:hAnsi="Times New Roman"/>
                <w:sz w:val="22"/>
                <w:szCs w:val="22"/>
              </w:rPr>
            </w:pPr>
            <w:r w:rsidRPr="00610537">
              <w:rPr>
                <w:rFonts w:ascii="Times New Roman" w:hAnsi="Times New Roman"/>
                <w:sz w:val="22"/>
                <w:szCs w:val="22"/>
              </w:rPr>
              <w:t>Завршно чишћење и прање просторије за студентске органи</w:t>
            </w:r>
            <w:r>
              <w:rPr>
                <w:rFonts w:ascii="Times New Roman" w:hAnsi="Times New Roman"/>
                <w:sz w:val="22"/>
                <w:szCs w:val="22"/>
              </w:rPr>
              <w:t>з</w:t>
            </w:r>
            <w:r w:rsidRPr="00610537">
              <w:rPr>
                <w:rFonts w:ascii="Times New Roman" w:hAnsi="Times New Roman"/>
                <w:sz w:val="22"/>
                <w:szCs w:val="22"/>
              </w:rPr>
              <w:t>ације по завршетку свих радова. Обрачун по m</w:t>
            </w:r>
            <w:r w:rsidRPr="00610537">
              <w:rPr>
                <w:rFonts w:ascii="Times New Roman" w:hAnsi="Times New Roman"/>
                <w:sz w:val="22"/>
                <w:szCs w:val="22"/>
                <w:vertAlign w:val="superscript"/>
              </w:rPr>
              <w:t>2</w:t>
            </w:r>
          </w:p>
        </w:tc>
        <w:tc>
          <w:tcPr>
            <w:tcW w:w="1134" w:type="dxa"/>
            <w:vAlign w:val="center"/>
          </w:tcPr>
          <w:p w:rsidR="00D97AC2" w:rsidRDefault="00D97AC2" w:rsidP="006B3071">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610537" w:rsidRDefault="00D97AC2" w:rsidP="006B3071">
            <w:pPr>
              <w:jc w:val="center"/>
              <w:rPr>
                <w:rFonts w:ascii="Times New Roman" w:hAnsi="Times New Roman"/>
                <w:sz w:val="22"/>
                <w:szCs w:val="22"/>
              </w:rPr>
            </w:pPr>
            <w:r w:rsidRPr="00610537">
              <w:rPr>
                <w:rFonts w:ascii="Times New Roman" w:hAnsi="Times New Roman"/>
                <w:sz w:val="22"/>
                <w:szCs w:val="22"/>
              </w:rPr>
              <w:t>21,04</w:t>
            </w:r>
          </w:p>
        </w:tc>
        <w:tc>
          <w:tcPr>
            <w:tcW w:w="1559" w:type="dxa"/>
          </w:tcPr>
          <w:p w:rsidR="00D97AC2" w:rsidRDefault="00D97AC2" w:rsidP="006B3071"/>
        </w:tc>
        <w:tc>
          <w:tcPr>
            <w:tcW w:w="1529" w:type="dxa"/>
          </w:tcPr>
          <w:p w:rsidR="00D97AC2" w:rsidRDefault="00D97AC2" w:rsidP="006B3071"/>
        </w:tc>
      </w:tr>
      <w:tr w:rsidR="00D97AC2" w:rsidRPr="00254A3F" w:rsidTr="006B3071">
        <w:trPr>
          <w:gridAfter w:val="1"/>
          <w:wAfter w:w="30" w:type="dxa"/>
        </w:trPr>
        <w:tc>
          <w:tcPr>
            <w:tcW w:w="9288" w:type="dxa"/>
            <w:gridSpan w:val="6"/>
          </w:tcPr>
          <w:p w:rsidR="00D97AC2" w:rsidRPr="00610537" w:rsidRDefault="00D97AC2" w:rsidP="006B3071">
            <w:pPr>
              <w:spacing w:before="120" w:after="120"/>
              <w:rPr>
                <w:rFonts w:ascii="Times New Roman" w:hAnsi="Times New Roman"/>
                <w:b/>
              </w:rPr>
            </w:pPr>
            <w:r w:rsidRPr="00610537">
              <w:rPr>
                <w:rFonts w:ascii="Times New Roman" w:hAnsi="Times New Roman"/>
                <w:b/>
              </w:rPr>
              <w:t>УКУПНО РАЗНИ РАДОВИ</w:t>
            </w:r>
          </w:p>
        </w:tc>
      </w:tr>
    </w:tbl>
    <w:p w:rsidR="00D97AC2" w:rsidRPr="004602BE" w:rsidRDefault="00D97AC2" w:rsidP="00D97AC2">
      <w:pPr>
        <w:pStyle w:val="Default"/>
        <w:rPr>
          <w:lang w:val="sr-Cyrl-CS"/>
        </w:rPr>
      </w:pPr>
      <w:r>
        <w:rPr>
          <w:lang w:val="sr-Cyrl-CS"/>
        </w:rPr>
        <w:t xml:space="preserve">                          </w:t>
      </w:r>
      <w:r w:rsidRPr="00610537">
        <w:rPr>
          <w:lang w:val="sr-Cyrl-CS"/>
        </w:rPr>
        <w:t xml:space="preserve">                       </w:t>
      </w:r>
    </w:p>
    <w:p w:rsidR="00D97AC2" w:rsidRPr="00610537" w:rsidRDefault="00D97AC2" w:rsidP="00D97AC2">
      <w:pPr>
        <w:rPr>
          <w:b/>
        </w:rPr>
      </w:pPr>
      <w:r w:rsidRPr="00610537">
        <w:rPr>
          <w:b/>
        </w:rPr>
        <w:t>РЕКАПИТУЛАЦИЈА</w:t>
      </w:r>
    </w:p>
    <w:tbl>
      <w:tblPr>
        <w:tblStyle w:val="TableGrid"/>
        <w:tblW w:w="0" w:type="auto"/>
        <w:tblLook w:val="04A0"/>
      </w:tblPr>
      <w:tblGrid>
        <w:gridCol w:w="5353"/>
        <w:gridCol w:w="2126"/>
        <w:gridCol w:w="1809"/>
      </w:tblGrid>
      <w:tr w:rsidR="00D97AC2" w:rsidRPr="00610537" w:rsidTr="006B3071">
        <w:tc>
          <w:tcPr>
            <w:tcW w:w="5353" w:type="dxa"/>
          </w:tcPr>
          <w:p w:rsidR="00D97AC2" w:rsidRPr="00610537" w:rsidRDefault="00D97AC2" w:rsidP="006B3071">
            <w:pPr>
              <w:rPr>
                <w:rFonts w:ascii="Times New Roman" w:hAnsi="Times New Roman"/>
              </w:rPr>
            </w:pPr>
          </w:p>
        </w:tc>
        <w:tc>
          <w:tcPr>
            <w:tcW w:w="2126" w:type="dxa"/>
          </w:tcPr>
          <w:p w:rsidR="00D97AC2" w:rsidRPr="00610537" w:rsidRDefault="00D97AC2" w:rsidP="006B3071">
            <w:pPr>
              <w:rPr>
                <w:rFonts w:ascii="Times New Roman" w:hAnsi="Times New Roman"/>
              </w:rPr>
            </w:pPr>
            <w:r w:rsidRPr="00610537">
              <w:rPr>
                <w:rFonts w:ascii="Times New Roman" w:hAnsi="Times New Roman"/>
              </w:rPr>
              <w:t>ЦЕНА БЕЗ ПДВ-а</w:t>
            </w:r>
          </w:p>
        </w:tc>
        <w:tc>
          <w:tcPr>
            <w:tcW w:w="1809" w:type="dxa"/>
          </w:tcPr>
          <w:p w:rsidR="00D97AC2" w:rsidRPr="00610537" w:rsidRDefault="00D97AC2" w:rsidP="006B3071">
            <w:pPr>
              <w:rPr>
                <w:rFonts w:ascii="Times New Roman" w:hAnsi="Times New Roman"/>
              </w:rPr>
            </w:pPr>
            <w:r w:rsidRPr="00610537">
              <w:rPr>
                <w:rFonts w:ascii="Times New Roman" w:hAnsi="Times New Roman"/>
              </w:rPr>
              <w:t xml:space="preserve">ЦЕНА СА ПДВ - </w:t>
            </w:r>
            <w:r>
              <w:rPr>
                <w:rFonts w:ascii="Times New Roman" w:hAnsi="Times New Roman"/>
              </w:rPr>
              <w:t>ом</w:t>
            </w:r>
          </w:p>
        </w:tc>
      </w:tr>
      <w:tr w:rsidR="00D97AC2" w:rsidRPr="00610537" w:rsidTr="006B3071">
        <w:tc>
          <w:tcPr>
            <w:tcW w:w="5353" w:type="dxa"/>
          </w:tcPr>
          <w:p w:rsidR="00D97AC2" w:rsidRPr="00610537" w:rsidRDefault="00D97AC2" w:rsidP="006B3071">
            <w:pPr>
              <w:pStyle w:val="ListParagraph"/>
              <w:numPr>
                <w:ilvl w:val="0"/>
                <w:numId w:val="18"/>
              </w:numPr>
              <w:rPr>
                <w:rFonts w:ascii="Times New Roman" w:hAnsi="Times New Roman"/>
              </w:rPr>
            </w:pPr>
            <w:r w:rsidRPr="00610537">
              <w:rPr>
                <w:rFonts w:ascii="Times New Roman" w:hAnsi="Times New Roman"/>
              </w:rPr>
              <w:t>ДЕМОНТАЖЕ И РУШЕЊА</w:t>
            </w:r>
          </w:p>
        </w:tc>
        <w:tc>
          <w:tcPr>
            <w:tcW w:w="2126" w:type="dxa"/>
          </w:tcPr>
          <w:p w:rsidR="00D97AC2" w:rsidRPr="00610537" w:rsidRDefault="00D97AC2" w:rsidP="006B3071">
            <w:pPr>
              <w:rPr>
                <w:rFonts w:ascii="Times New Roman" w:hAnsi="Times New Roman"/>
              </w:rPr>
            </w:pPr>
          </w:p>
        </w:tc>
        <w:tc>
          <w:tcPr>
            <w:tcW w:w="1809" w:type="dxa"/>
          </w:tcPr>
          <w:p w:rsidR="00D97AC2" w:rsidRPr="00610537" w:rsidRDefault="00D97AC2" w:rsidP="006B3071">
            <w:pPr>
              <w:rPr>
                <w:rFonts w:ascii="Times New Roman" w:hAnsi="Times New Roman"/>
              </w:rPr>
            </w:pPr>
          </w:p>
        </w:tc>
      </w:tr>
      <w:tr w:rsidR="00D97AC2" w:rsidRPr="00610537" w:rsidTr="006B3071">
        <w:tc>
          <w:tcPr>
            <w:tcW w:w="5353" w:type="dxa"/>
          </w:tcPr>
          <w:p w:rsidR="00D97AC2" w:rsidRPr="00610537" w:rsidRDefault="00D97AC2" w:rsidP="006B3071">
            <w:pPr>
              <w:pStyle w:val="ListParagraph"/>
              <w:numPr>
                <w:ilvl w:val="0"/>
                <w:numId w:val="18"/>
              </w:numPr>
              <w:rPr>
                <w:rFonts w:ascii="Times New Roman" w:hAnsi="Times New Roman"/>
              </w:rPr>
            </w:pPr>
            <w:r w:rsidRPr="00610537">
              <w:rPr>
                <w:rFonts w:ascii="Times New Roman" w:hAnsi="Times New Roman"/>
              </w:rPr>
              <w:t>ГРАЂЕВИНСКА СТОЛАРИЈА</w:t>
            </w:r>
          </w:p>
        </w:tc>
        <w:tc>
          <w:tcPr>
            <w:tcW w:w="2126" w:type="dxa"/>
          </w:tcPr>
          <w:p w:rsidR="00D97AC2" w:rsidRPr="00610537" w:rsidRDefault="00D97AC2" w:rsidP="006B3071">
            <w:pPr>
              <w:rPr>
                <w:rFonts w:ascii="Times New Roman" w:hAnsi="Times New Roman"/>
              </w:rPr>
            </w:pPr>
          </w:p>
        </w:tc>
        <w:tc>
          <w:tcPr>
            <w:tcW w:w="1809" w:type="dxa"/>
          </w:tcPr>
          <w:p w:rsidR="00D97AC2" w:rsidRPr="00610537" w:rsidRDefault="00D97AC2" w:rsidP="006B3071">
            <w:pPr>
              <w:rPr>
                <w:rFonts w:ascii="Times New Roman" w:hAnsi="Times New Roman"/>
              </w:rPr>
            </w:pPr>
          </w:p>
        </w:tc>
      </w:tr>
      <w:tr w:rsidR="00D97AC2" w:rsidRPr="00610537" w:rsidTr="006B3071">
        <w:tc>
          <w:tcPr>
            <w:tcW w:w="5353" w:type="dxa"/>
          </w:tcPr>
          <w:p w:rsidR="00D97AC2" w:rsidRPr="00610537" w:rsidRDefault="00D97AC2" w:rsidP="006B3071">
            <w:pPr>
              <w:pStyle w:val="ListParagraph"/>
              <w:numPr>
                <w:ilvl w:val="0"/>
                <w:numId w:val="18"/>
              </w:numPr>
              <w:rPr>
                <w:rFonts w:ascii="Times New Roman" w:hAnsi="Times New Roman"/>
              </w:rPr>
            </w:pPr>
            <w:r w:rsidRPr="00610537">
              <w:rPr>
                <w:rFonts w:ascii="Times New Roman" w:hAnsi="Times New Roman"/>
              </w:rPr>
              <w:lastRenderedPageBreak/>
              <w:t>ПОДОПОЛАГАЧКИ РАДОВИ</w:t>
            </w:r>
          </w:p>
        </w:tc>
        <w:tc>
          <w:tcPr>
            <w:tcW w:w="2126" w:type="dxa"/>
          </w:tcPr>
          <w:p w:rsidR="00D97AC2" w:rsidRPr="00610537" w:rsidRDefault="00D97AC2" w:rsidP="006B3071">
            <w:pPr>
              <w:rPr>
                <w:rFonts w:ascii="Times New Roman" w:hAnsi="Times New Roman"/>
              </w:rPr>
            </w:pPr>
          </w:p>
        </w:tc>
        <w:tc>
          <w:tcPr>
            <w:tcW w:w="1809" w:type="dxa"/>
          </w:tcPr>
          <w:p w:rsidR="00D97AC2" w:rsidRPr="00610537" w:rsidRDefault="00D97AC2" w:rsidP="006B3071">
            <w:pPr>
              <w:rPr>
                <w:rFonts w:ascii="Times New Roman" w:hAnsi="Times New Roman"/>
              </w:rPr>
            </w:pPr>
          </w:p>
        </w:tc>
      </w:tr>
      <w:tr w:rsidR="00D97AC2" w:rsidRPr="00610537" w:rsidTr="006B3071">
        <w:tc>
          <w:tcPr>
            <w:tcW w:w="5353" w:type="dxa"/>
          </w:tcPr>
          <w:p w:rsidR="00D97AC2" w:rsidRPr="00610537" w:rsidRDefault="00D97AC2" w:rsidP="006B3071">
            <w:pPr>
              <w:pStyle w:val="ListParagraph"/>
              <w:numPr>
                <w:ilvl w:val="0"/>
                <w:numId w:val="18"/>
              </w:numPr>
              <w:rPr>
                <w:rFonts w:ascii="Times New Roman" w:hAnsi="Times New Roman"/>
              </w:rPr>
            </w:pPr>
            <w:r w:rsidRPr="00610537">
              <w:rPr>
                <w:rFonts w:ascii="Times New Roman" w:hAnsi="Times New Roman"/>
              </w:rPr>
              <w:t>РОЛЕТНАРСКИ РАДОВИ</w:t>
            </w:r>
          </w:p>
        </w:tc>
        <w:tc>
          <w:tcPr>
            <w:tcW w:w="2126" w:type="dxa"/>
          </w:tcPr>
          <w:p w:rsidR="00D97AC2" w:rsidRPr="00610537" w:rsidRDefault="00D97AC2" w:rsidP="006B3071">
            <w:pPr>
              <w:rPr>
                <w:rFonts w:ascii="Times New Roman" w:hAnsi="Times New Roman"/>
              </w:rPr>
            </w:pPr>
          </w:p>
        </w:tc>
        <w:tc>
          <w:tcPr>
            <w:tcW w:w="1809" w:type="dxa"/>
          </w:tcPr>
          <w:p w:rsidR="00D97AC2" w:rsidRPr="00610537" w:rsidRDefault="00D97AC2" w:rsidP="006B3071">
            <w:pPr>
              <w:rPr>
                <w:rFonts w:ascii="Times New Roman" w:hAnsi="Times New Roman"/>
              </w:rPr>
            </w:pPr>
          </w:p>
        </w:tc>
      </w:tr>
      <w:tr w:rsidR="00D97AC2" w:rsidRPr="00610537" w:rsidTr="006B3071">
        <w:tc>
          <w:tcPr>
            <w:tcW w:w="5353" w:type="dxa"/>
          </w:tcPr>
          <w:p w:rsidR="00D97AC2" w:rsidRPr="00610537" w:rsidRDefault="00D97AC2" w:rsidP="006B3071">
            <w:pPr>
              <w:pStyle w:val="ListParagraph"/>
              <w:numPr>
                <w:ilvl w:val="0"/>
                <w:numId w:val="18"/>
              </w:numPr>
              <w:rPr>
                <w:rFonts w:ascii="Times New Roman" w:hAnsi="Times New Roman"/>
              </w:rPr>
            </w:pPr>
            <w:r w:rsidRPr="00610537">
              <w:rPr>
                <w:rFonts w:ascii="Times New Roman" w:hAnsi="Times New Roman"/>
              </w:rPr>
              <w:t>СУВОМОНТАЖНИ РАДОВИ</w:t>
            </w:r>
          </w:p>
        </w:tc>
        <w:tc>
          <w:tcPr>
            <w:tcW w:w="2126" w:type="dxa"/>
          </w:tcPr>
          <w:p w:rsidR="00D97AC2" w:rsidRPr="00610537" w:rsidRDefault="00D97AC2" w:rsidP="006B3071">
            <w:pPr>
              <w:rPr>
                <w:rFonts w:ascii="Times New Roman" w:hAnsi="Times New Roman"/>
              </w:rPr>
            </w:pPr>
          </w:p>
        </w:tc>
        <w:tc>
          <w:tcPr>
            <w:tcW w:w="1809" w:type="dxa"/>
          </w:tcPr>
          <w:p w:rsidR="00D97AC2" w:rsidRPr="00610537" w:rsidRDefault="00D97AC2" w:rsidP="006B3071">
            <w:pPr>
              <w:rPr>
                <w:rFonts w:ascii="Times New Roman" w:hAnsi="Times New Roman"/>
              </w:rPr>
            </w:pPr>
          </w:p>
        </w:tc>
      </w:tr>
      <w:tr w:rsidR="00D97AC2" w:rsidRPr="00610537" w:rsidTr="006B3071">
        <w:tc>
          <w:tcPr>
            <w:tcW w:w="5353" w:type="dxa"/>
          </w:tcPr>
          <w:p w:rsidR="00D97AC2" w:rsidRPr="00FF7AA7" w:rsidRDefault="00D97AC2" w:rsidP="006B3071">
            <w:pPr>
              <w:pStyle w:val="ListParagraph"/>
              <w:numPr>
                <w:ilvl w:val="0"/>
                <w:numId w:val="18"/>
              </w:numPr>
              <w:rPr>
                <w:rFonts w:ascii="Times New Roman" w:hAnsi="Times New Roman"/>
              </w:rPr>
            </w:pPr>
            <w:r w:rsidRPr="00FF7AA7">
              <w:rPr>
                <w:rFonts w:ascii="Times New Roman" w:hAnsi="Times New Roman"/>
              </w:rPr>
              <w:t>МОЛЕРСКИ РАДОВИ</w:t>
            </w:r>
          </w:p>
        </w:tc>
        <w:tc>
          <w:tcPr>
            <w:tcW w:w="2126" w:type="dxa"/>
          </w:tcPr>
          <w:p w:rsidR="00D97AC2" w:rsidRPr="00610537" w:rsidRDefault="00D97AC2" w:rsidP="006B3071">
            <w:pPr>
              <w:rPr>
                <w:rFonts w:ascii="Times New Roman" w:hAnsi="Times New Roman"/>
              </w:rPr>
            </w:pPr>
          </w:p>
        </w:tc>
        <w:tc>
          <w:tcPr>
            <w:tcW w:w="1809" w:type="dxa"/>
          </w:tcPr>
          <w:p w:rsidR="00D97AC2" w:rsidRPr="00610537" w:rsidRDefault="00D97AC2" w:rsidP="006B3071">
            <w:pPr>
              <w:rPr>
                <w:rFonts w:ascii="Times New Roman" w:hAnsi="Times New Roman"/>
              </w:rPr>
            </w:pPr>
          </w:p>
        </w:tc>
      </w:tr>
      <w:tr w:rsidR="00D97AC2" w:rsidRPr="00610537" w:rsidTr="006B3071">
        <w:tc>
          <w:tcPr>
            <w:tcW w:w="5353" w:type="dxa"/>
          </w:tcPr>
          <w:p w:rsidR="00D97AC2" w:rsidRPr="00FF7AA7" w:rsidRDefault="00D97AC2" w:rsidP="006B3071">
            <w:pPr>
              <w:pStyle w:val="ListParagraph"/>
              <w:numPr>
                <w:ilvl w:val="0"/>
                <w:numId w:val="18"/>
              </w:numPr>
              <w:rPr>
                <w:rFonts w:ascii="Times New Roman" w:hAnsi="Times New Roman"/>
              </w:rPr>
            </w:pPr>
            <w:r w:rsidRPr="00FF7AA7">
              <w:rPr>
                <w:rFonts w:ascii="Times New Roman" w:hAnsi="Times New Roman"/>
              </w:rPr>
              <w:t>ЕЛЕКТРОИНСТАЛЕРСКИ РАДОВИ</w:t>
            </w:r>
          </w:p>
        </w:tc>
        <w:tc>
          <w:tcPr>
            <w:tcW w:w="2126" w:type="dxa"/>
          </w:tcPr>
          <w:p w:rsidR="00D97AC2" w:rsidRPr="00610537" w:rsidRDefault="00D97AC2" w:rsidP="006B3071">
            <w:pPr>
              <w:rPr>
                <w:rFonts w:ascii="Times New Roman" w:hAnsi="Times New Roman"/>
              </w:rPr>
            </w:pPr>
          </w:p>
        </w:tc>
        <w:tc>
          <w:tcPr>
            <w:tcW w:w="1809" w:type="dxa"/>
          </w:tcPr>
          <w:p w:rsidR="00D97AC2" w:rsidRPr="00610537" w:rsidRDefault="00D97AC2" w:rsidP="006B3071">
            <w:pPr>
              <w:rPr>
                <w:rFonts w:ascii="Times New Roman" w:hAnsi="Times New Roman"/>
              </w:rPr>
            </w:pPr>
          </w:p>
        </w:tc>
      </w:tr>
      <w:tr w:rsidR="00D97AC2" w:rsidRPr="00610537" w:rsidTr="006B3071">
        <w:tc>
          <w:tcPr>
            <w:tcW w:w="5353" w:type="dxa"/>
          </w:tcPr>
          <w:p w:rsidR="00D97AC2" w:rsidRPr="00FF7AA7" w:rsidRDefault="00D97AC2" w:rsidP="006B3071">
            <w:pPr>
              <w:pStyle w:val="ListParagraph"/>
              <w:numPr>
                <w:ilvl w:val="0"/>
                <w:numId w:val="18"/>
              </w:numPr>
              <w:rPr>
                <w:rFonts w:ascii="Times New Roman" w:hAnsi="Times New Roman"/>
              </w:rPr>
            </w:pPr>
            <w:r w:rsidRPr="00FF7AA7">
              <w:rPr>
                <w:rFonts w:ascii="Times New Roman" w:hAnsi="Times New Roman"/>
              </w:rPr>
              <w:t>РАЗНИ РАДОВИ</w:t>
            </w:r>
          </w:p>
        </w:tc>
        <w:tc>
          <w:tcPr>
            <w:tcW w:w="2126" w:type="dxa"/>
          </w:tcPr>
          <w:p w:rsidR="00D97AC2" w:rsidRPr="00610537" w:rsidRDefault="00D97AC2" w:rsidP="006B3071">
            <w:pPr>
              <w:rPr>
                <w:rFonts w:ascii="Times New Roman" w:hAnsi="Times New Roman"/>
              </w:rPr>
            </w:pPr>
          </w:p>
        </w:tc>
        <w:tc>
          <w:tcPr>
            <w:tcW w:w="1809" w:type="dxa"/>
          </w:tcPr>
          <w:p w:rsidR="00D97AC2" w:rsidRPr="00610537" w:rsidRDefault="00D97AC2" w:rsidP="006B3071">
            <w:pPr>
              <w:rPr>
                <w:rFonts w:ascii="Times New Roman" w:hAnsi="Times New Roman"/>
              </w:rPr>
            </w:pPr>
          </w:p>
        </w:tc>
      </w:tr>
      <w:tr w:rsidR="00D97AC2" w:rsidRPr="00610537" w:rsidTr="006B3071">
        <w:tc>
          <w:tcPr>
            <w:tcW w:w="5353" w:type="dxa"/>
          </w:tcPr>
          <w:p w:rsidR="00D97AC2" w:rsidRPr="00FF7AA7" w:rsidRDefault="00D97AC2" w:rsidP="006B3071">
            <w:pPr>
              <w:rPr>
                <w:rFonts w:ascii="Times New Roman" w:hAnsi="Times New Roman"/>
              </w:rPr>
            </w:pPr>
            <w:r>
              <w:t xml:space="preserve">       </w:t>
            </w:r>
            <w:r w:rsidRPr="00FF7AA7">
              <w:rPr>
                <w:rFonts w:ascii="Times New Roman" w:hAnsi="Times New Roman"/>
              </w:rPr>
              <w:t>УКУПНО ГРАЂЕВИНСКИ РАДОВИ</w:t>
            </w:r>
          </w:p>
        </w:tc>
        <w:tc>
          <w:tcPr>
            <w:tcW w:w="2126" w:type="dxa"/>
          </w:tcPr>
          <w:p w:rsidR="00D97AC2" w:rsidRPr="00610537" w:rsidRDefault="00D97AC2" w:rsidP="006B3071"/>
        </w:tc>
        <w:tc>
          <w:tcPr>
            <w:tcW w:w="1809" w:type="dxa"/>
          </w:tcPr>
          <w:p w:rsidR="00D97AC2" w:rsidRPr="00610537" w:rsidRDefault="00D97AC2" w:rsidP="006B3071"/>
        </w:tc>
      </w:tr>
    </w:tbl>
    <w:p w:rsidR="00D97AC2" w:rsidRDefault="00D97AC2" w:rsidP="00D97AC2">
      <w:pPr>
        <w:pStyle w:val="Default"/>
        <w:rPr>
          <w:b/>
          <w:bCs/>
          <w:iCs/>
        </w:rPr>
      </w:pPr>
    </w:p>
    <w:p w:rsidR="005272FB" w:rsidRPr="004152D8" w:rsidRDefault="005272FB" w:rsidP="005272FB">
      <w:pPr>
        <w:pStyle w:val="Default"/>
        <w:jc w:val="both"/>
        <w:rPr>
          <w:bCs/>
          <w:iCs/>
          <w:sz w:val="22"/>
          <w:szCs w:val="22"/>
        </w:rPr>
      </w:pPr>
      <w:proofErr w:type="gramStart"/>
      <w:r w:rsidRPr="004152D8">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4152D8" w:rsidRDefault="005272FB" w:rsidP="005272FB">
      <w:pPr>
        <w:pStyle w:val="Default"/>
        <w:jc w:val="both"/>
        <w:rPr>
          <w:bCs/>
          <w:iCs/>
          <w:sz w:val="22"/>
          <w:szCs w:val="22"/>
        </w:rPr>
      </w:pPr>
      <w:proofErr w:type="gramStart"/>
      <w:r w:rsidRPr="004152D8">
        <w:rPr>
          <w:bCs/>
          <w:iCs/>
          <w:sz w:val="22"/>
          <w:szCs w:val="22"/>
        </w:rPr>
        <w:t>Изабрани извођач је у обавези да редовно чисти место извођења радова.</w:t>
      </w:r>
      <w:proofErr w:type="gramEnd"/>
    </w:p>
    <w:p w:rsidR="00E34B44" w:rsidRPr="00E34B44" w:rsidRDefault="005272FB" w:rsidP="005272FB">
      <w:pPr>
        <w:pStyle w:val="Default"/>
        <w:jc w:val="both"/>
        <w:rPr>
          <w:bCs/>
          <w:iCs/>
          <w:sz w:val="22"/>
          <w:szCs w:val="22"/>
          <w:lang w:val="sr-Cyrl-CS"/>
        </w:rPr>
      </w:pPr>
      <w:proofErr w:type="gramStart"/>
      <w:r w:rsidRPr="004152D8">
        <w:rPr>
          <w:bCs/>
          <w:iCs/>
          <w:sz w:val="22"/>
          <w:szCs w:val="22"/>
        </w:rPr>
        <w:t xml:space="preserve">Рок завршетка радова не може бити дужи од </w:t>
      </w:r>
      <w:r w:rsidR="00BE38DD">
        <w:rPr>
          <w:bCs/>
          <w:iCs/>
          <w:sz w:val="22"/>
          <w:szCs w:val="22"/>
        </w:rPr>
        <w:t>20</w:t>
      </w:r>
      <w:r w:rsidRPr="004152D8">
        <w:rPr>
          <w:bCs/>
          <w:iCs/>
          <w:sz w:val="22"/>
          <w:szCs w:val="22"/>
        </w:rPr>
        <w:t xml:space="preserve"> (</w:t>
      </w:r>
      <w:r w:rsidR="00BE38DD">
        <w:rPr>
          <w:bCs/>
          <w:iCs/>
          <w:sz w:val="22"/>
          <w:szCs w:val="22"/>
          <w:lang w:val="sr-Cyrl-CS"/>
        </w:rPr>
        <w:t>двадесет</w:t>
      </w:r>
      <w:r w:rsidRPr="004152D8">
        <w:rPr>
          <w:bCs/>
          <w:iCs/>
          <w:sz w:val="22"/>
          <w:szCs w:val="22"/>
        </w:rPr>
        <w:t>) календарских дана од дана увођења у посао.</w:t>
      </w:r>
      <w:proofErr w:type="gramEnd"/>
      <w:r w:rsidR="00BE38DD">
        <w:rPr>
          <w:bCs/>
          <w:iCs/>
          <w:sz w:val="22"/>
          <w:szCs w:val="22"/>
          <w:lang w:val="sr-Cyrl-CS"/>
        </w:rPr>
        <w:br/>
      </w:r>
    </w:p>
    <w:p w:rsidR="005272FB" w:rsidRPr="004152D8" w:rsidRDefault="005272FB" w:rsidP="005272FB">
      <w:pPr>
        <w:pStyle w:val="Default"/>
        <w:jc w:val="both"/>
        <w:rPr>
          <w:bCs/>
          <w:iCs/>
          <w:sz w:val="22"/>
          <w:szCs w:val="22"/>
        </w:rPr>
      </w:pPr>
      <w:proofErr w:type="gramStart"/>
      <w:r w:rsidRPr="004152D8">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Default="00E34B44"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 xml:space="preserve">Наручилац може, у случају више силе или наступања околности на које изабрани извођач није </w:t>
      </w:r>
      <w:r w:rsidR="004152D8" w:rsidRPr="004152D8">
        <w:rPr>
          <w:bCs/>
          <w:iCs/>
          <w:sz w:val="22"/>
          <w:szCs w:val="22"/>
        </w:rPr>
        <w:t>м</w:t>
      </w:r>
      <w:r w:rsidRPr="004152D8">
        <w:rPr>
          <w:bCs/>
          <w:iCs/>
          <w:sz w:val="22"/>
          <w:szCs w:val="22"/>
        </w:rPr>
        <w:t>огао да утиче, продужити рок извођачу за завршетак радова, без обавезе да исти плати било какву уговорну казну.</w:t>
      </w:r>
      <w:proofErr w:type="gramEnd"/>
      <w:r w:rsidRPr="004152D8">
        <w:rPr>
          <w:bCs/>
          <w:iCs/>
          <w:sz w:val="22"/>
          <w:szCs w:val="22"/>
        </w:rPr>
        <w:t xml:space="preserve"> У супротном, изабрани извођач се обавезује да плати уговорну казну у висини од 0</w:t>
      </w:r>
      <w:proofErr w:type="gramStart"/>
      <w:r w:rsidRPr="004152D8">
        <w:rPr>
          <w:bCs/>
          <w:iCs/>
          <w:sz w:val="22"/>
          <w:szCs w:val="22"/>
        </w:rPr>
        <w:t>,2</w:t>
      </w:r>
      <w:proofErr w:type="gramEnd"/>
      <w:r w:rsidRPr="004152D8">
        <w:rPr>
          <w:bCs/>
          <w:iCs/>
          <w:sz w:val="22"/>
          <w:szCs w:val="22"/>
        </w:rPr>
        <w:t xml:space="preserve">% </w:t>
      </w:r>
    </w:p>
    <w:p w:rsidR="005272FB" w:rsidRDefault="005272FB" w:rsidP="005272FB">
      <w:pPr>
        <w:pStyle w:val="Default"/>
        <w:jc w:val="both"/>
        <w:rPr>
          <w:bCs/>
          <w:iCs/>
          <w:sz w:val="22"/>
          <w:szCs w:val="22"/>
          <w:lang w:val="sr-Cyrl-CS"/>
        </w:rPr>
      </w:pPr>
      <w:proofErr w:type="gramStart"/>
      <w:r w:rsidRPr="004152D8">
        <w:rPr>
          <w:bCs/>
          <w:iCs/>
          <w:sz w:val="22"/>
          <w:szCs w:val="22"/>
        </w:rPr>
        <w:t>од</w:t>
      </w:r>
      <w:proofErr w:type="gramEnd"/>
      <w:r w:rsidRPr="004152D8">
        <w:rPr>
          <w:bCs/>
          <w:iCs/>
          <w:sz w:val="22"/>
          <w:szCs w:val="22"/>
        </w:rPr>
        <w:t xml:space="preserve"> укупне вредности уговора, за сваки дан кашњења, а највише до 10% од укупне уговорене вредности.</w:t>
      </w:r>
    </w:p>
    <w:p w:rsidR="00E34B44" w:rsidRPr="00E34B44" w:rsidRDefault="00E34B44"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Гарантни рок не може бити краћи од 24 месеца од дана примопредаје изведених радова.</w:t>
      </w:r>
      <w:proofErr w:type="gramEnd"/>
    </w:p>
    <w:p w:rsidR="006825F5" w:rsidRDefault="005272FB" w:rsidP="005272FB">
      <w:pPr>
        <w:pStyle w:val="Default"/>
        <w:jc w:val="both"/>
        <w:rPr>
          <w:bCs/>
          <w:iCs/>
          <w:sz w:val="22"/>
          <w:szCs w:val="22"/>
          <w:lang w:val="sr-Cyrl-CS"/>
        </w:rPr>
      </w:pPr>
      <w:proofErr w:type="gramStart"/>
      <w:r w:rsidRPr="004152D8">
        <w:rPr>
          <w:bCs/>
          <w:iCs/>
          <w:sz w:val="22"/>
          <w:szCs w:val="22"/>
        </w:rPr>
        <w:t>Уговор се закључује до износа уговорене вредности набавке и до испуњења свих об</w:t>
      </w:r>
      <w:r w:rsidR="004152D8" w:rsidRPr="004152D8">
        <w:rPr>
          <w:bCs/>
          <w:iCs/>
          <w:sz w:val="22"/>
          <w:szCs w:val="22"/>
        </w:rPr>
        <w:t>авеза.</w:t>
      </w:r>
      <w:proofErr w:type="gramEnd"/>
    </w:p>
    <w:p w:rsidR="00E34B44" w:rsidRPr="00E34B44" w:rsidRDefault="00E34B44" w:rsidP="005272FB">
      <w:pPr>
        <w:pStyle w:val="Default"/>
        <w:jc w:val="both"/>
        <w:rPr>
          <w:bCs/>
          <w:iCs/>
          <w:sz w:val="22"/>
          <w:szCs w:val="22"/>
          <w:lang w:val="sr-Cyrl-CS"/>
        </w:rPr>
      </w:pPr>
    </w:p>
    <w:p w:rsidR="006825F5" w:rsidRDefault="006825F5" w:rsidP="007B6D4B">
      <w:pPr>
        <w:pStyle w:val="Default"/>
        <w:rPr>
          <w:b/>
          <w:bCs/>
          <w:sz w:val="22"/>
          <w:szCs w:val="22"/>
          <w:lang w:val="sr-Cyrl-CS"/>
        </w:rPr>
      </w:pPr>
      <w:r>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Pr>
          <w:b/>
          <w:bCs/>
          <w:sz w:val="22"/>
          <w:szCs w:val="22"/>
          <w:lang w:val="sr-Cyrl-CS"/>
        </w:rPr>
        <w:t>09</w:t>
      </w:r>
      <w:r>
        <w:rPr>
          <w:b/>
          <w:bCs/>
          <w:sz w:val="22"/>
          <w:szCs w:val="22"/>
          <w:lang w:val="sr-Cyrl-CS"/>
        </w:rPr>
        <w:t>-1</w:t>
      </w:r>
      <w:r w:rsidR="00BE38DD">
        <w:rPr>
          <w:b/>
          <w:bCs/>
          <w:sz w:val="22"/>
          <w:szCs w:val="22"/>
          <w:lang w:val="sr-Cyrl-CS"/>
        </w:rPr>
        <w:t>3</w:t>
      </w:r>
      <w:r>
        <w:rPr>
          <w:b/>
          <w:bCs/>
          <w:sz w:val="22"/>
          <w:szCs w:val="22"/>
          <w:lang w:val="sr-Cyrl-CS"/>
        </w:rPr>
        <w:t xml:space="preserve"> часова доћи да непосредно погледају </w:t>
      </w:r>
      <w:r w:rsidR="00193C65">
        <w:rPr>
          <w:b/>
          <w:bCs/>
          <w:sz w:val="22"/>
          <w:szCs w:val="22"/>
          <w:lang w:val="sr-Cyrl-CS"/>
        </w:rPr>
        <w:t>простор</w:t>
      </w:r>
      <w:r w:rsidR="00593478">
        <w:rPr>
          <w:b/>
          <w:bCs/>
          <w:sz w:val="22"/>
          <w:szCs w:val="22"/>
          <w:lang w:val="sr-Cyrl-CS"/>
        </w:rPr>
        <w:t xml:space="preserve"> на </w:t>
      </w:r>
      <w:r w:rsidR="00193C65">
        <w:rPr>
          <w:b/>
          <w:bCs/>
          <w:sz w:val="22"/>
          <w:szCs w:val="22"/>
          <w:lang w:val="sr-Cyrl-CS"/>
        </w:rPr>
        <w:t>коме треба да се врше грађевински радови.</w:t>
      </w:r>
    </w:p>
    <w:p w:rsidR="00C124B5" w:rsidRDefault="00C124B5" w:rsidP="007B6D4B">
      <w:pPr>
        <w:pStyle w:val="Default"/>
        <w:rPr>
          <w:b/>
          <w:bCs/>
          <w:sz w:val="22"/>
          <w:szCs w:val="22"/>
          <w:lang w:val="sr-Cyrl-CS"/>
        </w:rPr>
      </w:pPr>
    </w:p>
    <w:p w:rsidR="00193C65" w:rsidRDefault="00193C65" w:rsidP="007B6D4B">
      <w:pPr>
        <w:pStyle w:val="Default"/>
        <w:rPr>
          <w:sz w:val="22"/>
          <w:szCs w:val="22"/>
          <w:lang w:val="sr-Cyrl-CS"/>
        </w:rPr>
      </w:pPr>
      <w:proofErr w:type="gramStart"/>
      <w:r w:rsidRPr="00193C65">
        <w:rPr>
          <w:sz w:val="22"/>
          <w:szCs w:val="22"/>
        </w:rPr>
        <w:t>Уговор о јавној набавци закључује се до испуњења свих обавеза уговорних страна.</w:t>
      </w:r>
      <w:proofErr w:type="gramEnd"/>
      <w:r w:rsidRPr="00193C65">
        <w:rPr>
          <w:sz w:val="22"/>
          <w:szCs w:val="22"/>
        </w:rPr>
        <w:t xml:space="preserve"> </w:t>
      </w:r>
    </w:p>
    <w:p w:rsidR="00E34B44" w:rsidRPr="00A24157" w:rsidRDefault="00193C65" w:rsidP="007B6D4B">
      <w:pPr>
        <w:pStyle w:val="Default"/>
        <w:rPr>
          <w:b/>
          <w:bCs/>
          <w:sz w:val="22"/>
          <w:szCs w:val="22"/>
        </w:rPr>
      </w:pPr>
      <w:proofErr w:type="gramStart"/>
      <w:r w:rsidRPr="00193C65">
        <w:rPr>
          <w:sz w:val="22"/>
          <w:szCs w:val="22"/>
        </w:rPr>
        <w:t>Наручилац може да обустави поступак јавне набавке у складу са одредбама члана 109.</w:t>
      </w:r>
      <w:proofErr w:type="gramEnd"/>
      <w:r w:rsidRPr="00193C65">
        <w:rPr>
          <w:sz w:val="22"/>
          <w:szCs w:val="22"/>
        </w:rPr>
        <w:t xml:space="preserve"> </w:t>
      </w:r>
      <w:proofErr w:type="gramStart"/>
      <w:r w:rsidRPr="00193C65">
        <w:rPr>
          <w:sz w:val="22"/>
          <w:szCs w:val="22"/>
        </w:rPr>
        <w:t>Закона о</w:t>
      </w:r>
      <w:r w:rsidRPr="00193C65">
        <w:rPr>
          <w:sz w:val="22"/>
          <w:szCs w:val="22"/>
          <w:lang w:val="sr-Cyrl-CS"/>
        </w:rPr>
        <w:t xml:space="preserve"> јавним набавкама.</w:t>
      </w:r>
      <w:proofErr w:type="gramEnd"/>
    </w:p>
    <w:p w:rsidR="00C124B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593478" w:rsidTr="00593478">
        <w:tc>
          <w:tcPr>
            <w:tcW w:w="2323" w:type="pct"/>
            <w:vAlign w:val="center"/>
          </w:tcPr>
          <w:p w:rsidR="00C124B5" w:rsidRPr="00593478" w:rsidRDefault="00C124B5" w:rsidP="00593478">
            <w:pPr>
              <w:pStyle w:val="Stavkaspecifikacije"/>
              <w:tabs>
                <w:tab w:val="clear" w:pos="0"/>
              </w:tabs>
              <w:spacing w:line="276" w:lineRule="auto"/>
              <w:ind w:left="0"/>
              <w:rPr>
                <w:sz w:val="24"/>
                <w:szCs w:val="24"/>
                <w:lang w:val="sr-Cyrl-CS"/>
              </w:rPr>
            </w:pPr>
            <w:r w:rsidRPr="00593478">
              <w:rPr>
                <w:noProof/>
                <w:sz w:val="24"/>
                <w:szCs w:val="24"/>
                <w:lang w:val="sr-Cyrl-CS"/>
              </w:rPr>
              <w:t xml:space="preserve">     М</w:t>
            </w:r>
            <w:r w:rsidRPr="00593478">
              <w:rPr>
                <w:sz w:val="24"/>
                <w:szCs w:val="24"/>
                <w:lang w:val="sr-Cyrl-CS"/>
              </w:rPr>
              <w:t>есто и датум:</w:t>
            </w:r>
          </w:p>
          <w:p w:rsidR="00C124B5" w:rsidRPr="00593478" w:rsidRDefault="00C124B5" w:rsidP="00593478">
            <w:pPr>
              <w:spacing w:before="240"/>
              <w:rPr>
                <w:lang w:val="sr-Cyrl-CS"/>
              </w:rPr>
            </w:pPr>
            <w:r w:rsidRPr="00593478">
              <w:rPr>
                <w:lang w:val="sr-Cyrl-CS"/>
              </w:rPr>
              <w:t>_____________________ 201_. године</w:t>
            </w:r>
          </w:p>
        </w:tc>
        <w:tc>
          <w:tcPr>
            <w:tcW w:w="420" w:type="pct"/>
            <w:vAlign w:val="center"/>
          </w:tcPr>
          <w:p w:rsidR="00C124B5" w:rsidRPr="00593478" w:rsidRDefault="00C124B5" w:rsidP="00593478">
            <w:pPr>
              <w:jc w:val="center"/>
              <w:rPr>
                <w:lang w:val="sr-Cyrl-CS"/>
              </w:rPr>
            </w:pPr>
            <w:r w:rsidRPr="00593478">
              <w:rPr>
                <w:lang w:val="sr-Cyrl-CS"/>
              </w:rPr>
              <w:t xml:space="preserve">                      МП</w:t>
            </w:r>
          </w:p>
        </w:tc>
        <w:tc>
          <w:tcPr>
            <w:tcW w:w="2257" w:type="pct"/>
            <w:vAlign w:val="center"/>
          </w:tcPr>
          <w:p w:rsidR="00C124B5" w:rsidRPr="00593478" w:rsidRDefault="00C124B5" w:rsidP="00593478">
            <w:pPr>
              <w:spacing w:before="480"/>
              <w:jc w:val="right"/>
              <w:rPr>
                <w:lang w:val="sr-Cyrl-CS"/>
              </w:rPr>
            </w:pPr>
            <w:r w:rsidRPr="00593478">
              <w:rPr>
                <w:lang w:val="sr-Cyrl-CS"/>
              </w:rPr>
              <w:t xml:space="preserve">                                                                  ____________________________</w:t>
            </w:r>
          </w:p>
          <w:p w:rsidR="00C124B5" w:rsidRPr="00593478" w:rsidRDefault="00C124B5" w:rsidP="00593478">
            <w:pPr>
              <w:jc w:val="center"/>
              <w:rPr>
                <w:lang w:val="sr-Cyrl-CS"/>
              </w:rPr>
            </w:pPr>
            <w:r w:rsidRPr="00593478">
              <w:rPr>
                <w:lang w:val="sr-Cyrl-CS"/>
              </w:rPr>
              <w:t xml:space="preserve">            (потпис овлашћеног лица)</w:t>
            </w:r>
          </w:p>
        </w:tc>
      </w:tr>
    </w:tbl>
    <w:p w:rsidR="005077C6" w:rsidRPr="00A24157" w:rsidRDefault="005077C6" w:rsidP="007B6D4B">
      <w:pPr>
        <w:pStyle w:val="Default"/>
      </w:pPr>
    </w:p>
    <w:p w:rsidR="00193C65" w:rsidRPr="00A24157" w:rsidRDefault="00193C65" w:rsidP="007B6D4B">
      <w:pPr>
        <w:pStyle w:val="Default"/>
        <w:rPr>
          <w:b/>
          <w:bCs/>
        </w:rPr>
      </w:pPr>
    </w:p>
    <w:p w:rsidR="00193C65" w:rsidRPr="00193C65" w:rsidRDefault="00193C65" w:rsidP="007B6D4B">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083578" w:rsidTr="00BE38DD">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BE38DD">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BE38DD">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BE38DD">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E38DD">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осим услова из члана 75.</w:t>
      </w:r>
      <w:proofErr w:type="gramEnd"/>
      <w:r w:rsidR="00B42E92" w:rsidRPr="001B18C7">
        <w:rPr>
          <w:b/>
          <w:lang w:val="ru-RU"/>
        </w:rPr>
        <w:t xml:space="preserve">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lastRenderedPageBreak/>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Pr="00BE38DD" w:rsidRDefault="00BE38DD">
      <w:pPr>
        <w:jc w:val="both"/>
        <w:rPr>
          <w:b/>
          <w:bCs/>
          <w:i/>
          <w:iCs/>
          <w:color w:val="FF0000"/>
          <w:lang w:val="sr-Cyrl-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BE38DD" w:rsidRPr="00BE38DD">
        <w:rPr>
          <w:rFonts w:ascii="Times New Roman" w:hAnsi="Times New Roman" w:cs="Times New Roman"/>
          <w:lang w:val="ru-RU"/>
        </w:rPr>
        <w:t>просторије за студентске организације</w:t>
      </w:r>
      <w:r w:rsidR="00BE38DD" w:rsidRPr="00593478">
        <w:rPr>
          <w:rFonts w:ascii="Times New Roman" w:hAnsi="Times New Roman" w:cs="Times New Roman"/>
          <w:bCs/>
        </w:rPr>
        <w:t xml:space="preserve"> </w:t>
      </w:r>
      <w:r w:rsidR="00C20978" w:rsidRPr="00593478">
        <w:rPr>
          <w:rFonts w:ascii="Times New Roman" w:hAnsi="Times New Roman" w:cs="Times New Roman"/>
          <w:bCs/>
        </w:rPr>
        <w:t>Факултета 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593478" w:rsidRPr="00C20978">
        <w:rPr>
          <w:rFonts w:ascii="Times New Roman" w:hAnsi="Times New Roman" w:cs="Times New Roman"/>
          <w:lang w:val="sr-Cyrl-CS"/>
        </w:rPr>
        <w:t>8</w:t>
      </w:r>
      <w:r w:rsidR="00CF0811" w:rsidRPr="00C20978">
        <w:rPr>
          <w:rFonts w:ascii="Times New Roman" w:hAnsi="Times New Roman" w:cs="Times New Roman"/>
        </w:rPr>
        <w:t>/</w:t>
      </w:r>
      <w:r w:rsidR="00A24680">
        <w:rPr>
          <w:rFonts w:ascii="Times New Roman" w:hAnsi="Times New Roman" w:cs="Times New Roman"/>
          <w:lang w:val="sr-Cyrl-CS"/>
        </w:rPr>
        <w:t>1</w:t>
      </w:r>
      <w:r w:rsidR="00BE38DD">
        <w:rPr>
          <w:rFonts w:ascii="Times New Roman" w:hAnsi="Times New Roman" w:cs="Times New Roman"/>
          <w:lang w:val="sr-Cyrl-CS"/>
        </w:rPr>
        <w:t>5</w:t>
      </w:r>
      <w:r w:rsidR="00CF0811" w:rsidRPr="00C20978">
        <w:rPr>
          <w:rFonts w:ascii="Times New Roman" w:hAnsi="Times New Roman" w:cs="Times New Roman"/>
        </w:rPr>
        <w:t>-201</w:t>
      </w:r>
      <w:r w:rsidR="00593478" w:rsidRPr="00C20978">
        <w:rPr>
          <w:rFonts w:ascii="Times New Roman" w:hAnsi="Times New Roman" w:cs="Times New Roman"/>
          <w:lang w:val="sr-Cyrl-CS"/>
        </w:rPr>
        <w:t>5</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C71B77">
        <w:rPr>
          <w:sz w:val="22"/>
          <w:szCs w:val="22"/>
        </w:rPr>
        <w:t>радова</w:t>
      </w:r>
      <w:r w:rsidRPr="00527B04">
        <w:rPr>
          <w:sz w:val="22"/>
          <w:szCs w:val="22"/>
        </w:rPr>
        <w:t xml:space="preserve"> –</w:t>
      </w:r>
      <w:r w:rsidR="00A24680" w:rsidRPr="00A24680">
        <w:rPr>
          <w:lang w:val="ru-RU"/>
        </w:rPr>
        <w:t xml:space="preserve"> </w:t>
      </w:r>
      <w:r w:rsidR="00A24680" w:rsidRPr="00A24680">
        <w:rPr>
          <w:sz w:val="22"/>
          <w:szCs w:val="22"/>
          <w:lang w:val="ru-RU"/>
        </w:rPr>
        <w:t xml:space="preserve">адаптација </w:t>
      </w:r>
      <w:r w:rsidR="00BE38DD" w:rsidRPr="00BE38DD">
        <w:rPr>
          <w:sz w:val="22"/>
          <w:szCs w:val="22"/>
          <w:lang w:val="ru-RU"/>
        </w:rPr>
        <w:t>просторије за студентске организације</w:t>
      </w:r>
      <w:r w:rsidR="00C20978" w:rsidRPr="00C20978">
        <w:rPr>
          <w:bCs/>
          <w:sz w:val="22"/>
          <w:szCs w:val="22"/>
          <w:lang w:val="sr-Cyrl-CS"/>
        </w:rPr>
        <w:t xml:space="preserve">, </w:t>
      </w:r>
      <w:r w:rsidR="00C20978" w:rsidRPr="00C20978">
        <w:rPr>
          <w:bCs/>
          <w:sz w:val="22"/>
          <w:szCs w:val="22"/>
        </w:rPr>
        <w:t>Факултета ветеринарске медицине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C20978">
        <w:rPr>
          <w:sz w:val="22"/>
          <w:szCs w:val="22"/>
          <w:lang w:val="sr-Cyrl-CS"/>
        </w:rPr>
        <w:t>8</w:t>
      </w:r>
      <w:r w:rsidR="00CF0811">
        <w:rPr>
          <w:sz w:val="22"/>
          <w:szCs w:val="22"/>
        </w:rPr>
        <w:t>/</w:t>
      </w:r>
      <w:r w:rsidR="00A24680">
        <w:rPr>
          <w:sz w:val="22"/>
          <w:szCs w:val="22"/>
          <w:lang w:val="sr-Cyrl-CS"/>
        </w:rPr>
        <w:t>1</w:t>
      </w:r>
      <w:r w:rsidR="00BE38DD">
        <w:rPr>
          <w:sz w:val="22"/>
          <w:szCs w:val="22"/>
          <w:lang w:val="sr-Cyrl-CS"/>
        </w:rPr>
        <w:t>5</w:t>
      </w:r>
      <w:r w:rsidR="00CF0811">
        <w:rPr>
          <w:sz w:val="22"/>
          <w:szCs w:val="22"/>
        </w:rPr>
        <w:t>-201</w:t>
      </w:r>
      <w:r w:rsidR="00C20978">
        <w:rPr>
          <w:sz w:val="22"/>
          <w:szCs w:val="22"/>
          <w:lang w:val="sr-Cyrl-CS"/>
        </w:rPr>
        <w:t>5</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BE38DD" w:rsidRPr="00BE38DD">
        <w:rPr>
          <w:rFonts w:ascii="Times New Roman" w:hAnsi="Times New Roman" w:cs="Times New Roman"/>
          <w:b/>
          <w:lang w:val="ru-RU"/>
        </w:rPr>
        <w:t>просторије за студентске организације</w:t>
      </w:r>
      <w:r w:rsidR="00C20978" w:rsidRPr="00501E9D">
        <w:rPr>
          <w:rFonts w:ascii="Times New Roman" w:hAnsi="Times New Roman" w:cs="Times New Roman"/>
          <w:b/>
          <w:bCs/>
          <w:lang w:val="sr-Cyrl-CS"/>
        </w:rPr>
        <w:t xml:space="preserve">, </w:t>
      </w:r>
      <w:r w:rsidR="00C20978" w:rsidRPr="00501E9D">
        <w:rPr>
          <w:rFonts w:ascii="Times New Roman" w:hAnsi="Times New Roman" w:cs="Times New Roman"/>
          <w:b/>
          <w:bCs/>
        </w:rPr>
        <w:t>Факултета ветеринарске медицине</w:t>
      </w:r>
      <w:r w:rsidR="00C20978" w:rsidRPr="00501E9D">
        <w:rPr>
          <w:rFonts w:ascii="Times New Roman" w:hAnsi="Times New Roman" w:cs="Times New Roman"/>
          <w:b/>
          <w:lang w:val="sr-Cyrl-CS"/>
        </w:rPr>
        <w:t xml:space="preserve"> </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C20978" w:rsidRPr="00501E9D">
        <w:rPr>
          <w:rFonts w:ascii="Times New Roman" w:hAnsi="Times New Roman" w:cs="Times New Roman"/>
          <w:b/>
          <w:lang w:val="sr-Cyrl-CS"/>
        </w:rPr>
        <w:t>8</w:t>
      </w:r>
      <w:r w:rsidR="00CF0811" w:rsidRPr="00501E9D">
        <w:rPr>
          <w:rFonts w:ascii="Times New Roman" w:hAnsi="Times New Roman" w:cs="Times New Roman"/>
          <w:b/>
          <w:lang w:val="sr-Cyrl-CS"/>
        </w:rPr>
        <w:t>/</w:t>
      </w:r>
      <w:r w:rsidR="00187A9C" w:rsidRPr="00501E9D">
        <w:rPr>
          <w:rFonts w:ascii="Times New Roman" w:hAnsi="Times New Roman" w:cs="Times New Roman"/>
          <w:b/>
          <w:lang w:val="sr-Cyrl-CS"/>
        </w:rPr>
        <w:t>1</w:t>
      </w:r>
      <w:r w:rsidR="00BE38DD">
        <w:rPr>
          <w:rFonts w:ascii="Times New Roman" w:hAnsi="Times New Roman" w:cs="Times New Roman"/>
          <w:b/>
          <w:lang w:val="sr-Cyrl-CS"/>
        </w:rPr>
        <w:t>5</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714338" w:rsidRPr="00501E9D">
        <w:rPr>
          <w:rFonts w:ascii="Times New Roman" w:hAnsi="Times New Roman" w:cs="Times New Roman"/>
          <w:b/>
          <w:lang w:val="sr-Cyrl-CS"/>
        </w:rPr>
        <w:t>5</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cs="Times New Roman"/>
          <w:sz w:val="22"/>
          <w:szCs w:val="22"/>
        </w:rPr>
      </w:pPr>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 xml:space="preserve">до </w:t>
      </w:r>
      <w:r w:rsidR="00BE38DD">
        <w:rPr>
          <w:rFonts w:ascii="Times New Roman" w:hAnsi="Times New Roman" w:cs="Times New Roman"/>
          <w:sz w:val="22"/>
          <w:szCs w:val="22"/>
          <w:lang w:val="sr-Cyrl-CS"/>
        </w:rPr>
        <w:t>12</w:t>
      </w:r>
      <w:r w:rsidR="00FF1A2E" w:rsidRPr="006F2B8F">
        <w:rPr>
          <w:rFonts w:ascii="Times New Roman" w:hAnsi="Times New Roman" w:cs="Times New Roman"/>
          <w:sz w:val="22"/>
          <w:szCs w:val="22"/>
          <w:lang w:val="sr-Cyrl-CS"/>
        </w:rPr>
        <w:t>.</w:t>
      </w:r>
      <w:r w:rsidR="006F2B8F">
        <w:rPr>
          <w:rFonts w:ascii="Times New Roman" w:hAnsi="Times New Roman" w:cs="Times New Roman"/>
          <w:sz w:val="22"/>
          <w:szCs w:val="22"/>
          <w:lang w:val="sr-Cyrl-CS"/>
        </w:rPr>
        <w:t>11</w:t>
      </w:r>
      <w:r w:rsidR="00FF1A2E" w:rsidRPr="006F2B8F">
        <w:rPr>
          <w:rFonts w:ascii="Times New Roman" w:hAnsi="Times New Roman" w:cs="Times New Roman"/>
          <w:sz w:val="22"/>
          <w:szCs w:val="22"/>
          <w:lang w:val="sr-Cyrl-CS"/>
        </w:rPr>
        <w:t>.201</w:t>
      </w:r>
      <w:r w:rsidR="00C20978" w:rsidRPr="006F2B8F">
        <w:rPr>
          <w:rFonts w:ascii="Times New Roman" w:hAnsi="Times New Roman" w:cs="Times New Roman"/>
          <w:sz w:val="22"/>
          <w:szCs w:val="22"/>
          <w:lang w:val="sr-Cyrl-CS"/>
        </w:rPr>
        <w:t>5</w:t>
      </w:r>
      <w:r w:rsidR="00FF1A2E" w:rsidRPr="00501E9D">
        <w:rPr>
          <w:rFonts w:ascii="Times New Roman" w:hAnsi="Times New Roman" w:cs="Times New Roman"/>
          <w:sz w:val="22"/>
          <w:szCs w:val="22"/>
          <w:lang w:val="sr-Cyrl-CS"/>
        </w:rPr>
        <w:t>.</w:t>
      </w:r>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BE38DD" w:rsidRDefault="00CD0103" w:rsidP="00187A9C">
      <w:pPr>
        <w:numPr>
          <w:ilvl w:val="0"/>
          <w:numId w:val="7"/>
        </w:numPr>
        <w:suppressAutoHyphens w:val="0"/>
        <w:autoSpaceDE w:val="0"/>
        <w:spacing w:before="120" w:line="240" w:lineRule="auto"/>
        <w:ind w:left="714" w:hanging="357"/>
        <w:jc w:val="both"/>
        <w:rPr>
          <w:rFonts w:eastAsia="TimesNewRomanPSMT"/>
          <w:bCs/>
          <w:sz w:val="22"/>
          <w:szCs w:val="22"/>
        </w:rPr>
      </w:pPr>
      <w:r w:rsidRPr="00BE38DD">
        <w:rPr>
          <w:sz w:val="22"/>
          <w:szCs w:val="22"/>
          <w:lang w:val="sr-Cyrl-CS" w:eastAsia="sr-Latn-CS"/>
        </w:rPr>
        <w:t>Доказе</w:t>
      </w:r>
      <w:r w:rsidRPr="00BE38DD">
        <w:rPr>
          <w:sz w:val="22"/>
          <w:szCs w:val="22"/>
          <w:lang w:val="sr-Latn-CS" w:eastAsia="sr-Latn-CS"/>
        </w:rPr>
        <w:t xml:space="preserve"> </w:t>
      </w:r>
      <w:r w:rsidRPr="00BE38DD">
        <w:rPr>
          <w:rFonts w:eastAsia="TimesNewRomanPSMT"/>
          <w:bCs/>
          <w:sz w:val="22"/>
          <w:szCs w:val="22"/>
        </w:rPr>
        <w:t xml:space="preserve">о испуњености услова који су наведени у </w:t>
      </w:r>
      <w:r w:rsidRPr="00BE38DD">
        <w:rPr>
          <w:rFonts w:eastAsia="TimesNewRomanPSMT"/>
          <w:bCs/>
          <w:sz w:val="22"/>
          <w:szCs w:val="22"/>
          <w:lang w:val="sr-Cyrl-CS"/>
        </w:rPr>
        <w:t>поглављу</w:t>
      </w:r>
      <w:r w:rsidRPr="00BE38DD">
        <w:rPr>
          <w:rFonts w:eastAsia="TimesNewRomanPSMT"/>
          <w:bCs/>
          <w:sz w:val="22"/>
          <w:szCs w:val="22"/>
        </w:rPr>
        <w:t xml:space="preserve"> </w:t>
      </w:r>
      <w:r w:rsidRPr="00BE38DD">
        <w:rPr>
          <w:b/>
          <w:iCs/>
          <w:sz w:val="22"/>
          <w:szCs w:val="22"/>
        </w:rPr>
        <w:t>III</w:t>
      </w:r>
      <w:r w:rsidRPr="00BE38DD">
        <w:rPr>
          <w:rFonts w:eastAsia="TimesNewRomanPSMT"/>
          <w:bCs/>
          <w:sz w:val="22"/>
          <w:szCs w:val="22"/>
          <w:lang w:val="ru-RU"/>
        </w:rPr>
        <w:t xml:space="preserve"> </w:t>
      </w:r>
      <w:r w:rsidRPr="00BE38DD">
        <w:rPr>
          <w:rFonts w:eastAsia="TimesNewRomanPSMT"/>
          <w:bCs/>
          <w:sz w:val="22"/>
          <w:szCs w:val="22"/>
        </w:rPr>
        <w:t>конкурсне</w:t>
      </w:r>
      <w:r w:rsidRPr="00BE38DD">
        <w:rPr>
          <w:rFonts w:eastAsia="TimesNewRomanPSMT"/>
          <w:bCs/>
          <w:sz w:val="22"/>
          <w:szCs w:val="22"/>
          <w:lang w:val="sr-Cyrl-CS"/>
        </w:rPr>
        <w:t xml:space="preserve"> </w:t>
      </w:r>
      <w:r w:rsidRPr="00BE38DD">
        <w:rPr>
          <w:rFonts w:eastAsia="TimesNewRomanPSMT"/>
          <w:bCs/>
          <w:sz w:val="22"/>
          <w:szCs w:val="22"/>
        </w:rPr>
        <w:t>документације,  у складу са Упутством како се доказује испуњеност услова (</w:t>
      </w:r>
      <w:r w:rsidRPr="00BE38DD">
        <w:rPr>
          <w:sz w:val="22"/>
          <w:szCs w:val="22"/>
          <w:lang w:val="sr-Latn-CS" w:eastAsia="sr-Latn-CS"/>
        </w:rPr>
        <w:t>Оверен и потписан Образац изјаве о испуњавању услова из чл. 75 и 76. Закона</w:t>
      </w:r>
      <w:r w:rsidRPr="00BE38DD">
        <w:rPr>
          <w:sz w:val="22"/>
          <w:szCs w:val="22"/>
          <w:lang w:eastAsia="sr-Latn-CS"/>
        </w:rPr>
        <w:t xml:space="preserve">, </w:t>
      </w:r>
      <w:r w:rsidRPr="00BE38DD">
        <w:rPr>
          <w:rFonts w:eastAsia="TimesNewRomanPSMT"/>
          <w:bCs/>
          <w:sz w:val="22"/>
          <w:szCs w:val="22"/>
        </w:rPr>
        <w:t xml:space="preserve">из поглаваља </w:t>
      </w:r>
      <w:r w:rsidRPr="00BE38DD">
        <w:rPr>
          <w:b/>
          <w:iCs/>
          <w:sz w:val="22"/>
          <w:szCs w:val="22"/>
        </w:rPr>
        <w:t>III</w:t>
      </w:r>
      <w:r w:rsidRPr="00BE38DD">
        <w:rPr>
          <w:rFonts w:eastAsia="TimesNewRomanPSMT"/>
          <w:bCs/>
          <w:sz w:val="22"/>
          <w:szCs w:val="22"/>
        </w:rPr>
        <w:t xml:space="preserve"> одељак 3)</w:t>
      </w:r>
      <w:r w:rsidR="00D85E1E" w:rsidRPr="00BE38DD">
        <w:rPr>
          <w:rFonts w:eastAsia="TimesNewRomanPSMT"/>
          <w:bCs/>
          <w:sz w:val="22"/>
          <w:szCs w:val="22"/>
        </w:rPr>
        <w:t xml:space="preserve"> </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BE38D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BE38DD">
        <w:rPr>
          <w:sz w:val="22"/>
          <w:szCs w:val="22"/>
        </w:rPr>
        <w:t>са Обрасцем структуре цен</w:t>
      </w:r>
      <w:r w:rsidR="00187A9C" w:rsidRPr="00BE38DD">
        <w:rPr>
          <w:sz w:val="22"/>
          <w:szCs w:val="22"/>
          <w:lang w:val="sr-Latn-CS" w:eastAsia="sr-Latn-CS"/>
        </w:rPr>
        <w:t xml:space="preserve">е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w:t>
      </w:r>
      <w:r w:rsidRPr="00501E9D">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BE38DD">
        <w:rPr>
          <w:rFonts w:ascii="Times New Roman" w:hAnsi="Times New Roman" w:cs="Times New Roman"/>
          <w:b/>
          <w:lang w:val="ru-RU"/>
        </w:rPr>
        <w:t xml:space="preserve">адаптацији </w:t>
      </w:r>
      <w:r w:rsidR="00874A12" w:rsidRPr="00874A12">
        <w:rPr>
          <w:rFonts w:ascii="Times New Roman" w:hAnsi="Times New Roman" w:cs="Times New Roman"/>
          <w:b/>
          <w:lang w:val="ru-RU"/>
        </w:rPr>
        <w:t>просторије за студентске организације</w:t>
      </w:r>
      <w:r w:rsidR="00874A12" w:rsidRPr="00501E9D">
        <w:rPr>
          <w:rFonts w:ascii="Times New Roman" w:hAnsi="Times New Roman" w:cs="Times New Roman"/>
          <w:b/>
          <w:bCs/>
        </w:rPr>
        <w:t xml:space="preserve">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BE38DD">
        <w:rPr>
          <w:rFonts w:ascii="Times New Roman" w:eastAsia="TimesNewRomanPS-BoldMT" w:hAnsi="Times New Roman" w:cs="Times New Roman"/>
          <w:b/>
          <w:bCs/>
          <w:lang w:val="sr-Cyrl-CS"/>
        </w:rPr>
        <w:t>5</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874A12" w:rsidRPr="00874A12">
        <w:rPr>
          <w:rFonts w:ascii="Times New Roman" w:hAnsi="Times New Roman" w:cs="Times New Roman"/>
          <w:b/>
          <w:lang w:val="ru-RU"/>
        </w:rPr>
        <w:t>просторије за студентске организације</w:t>
      </w:r>
      <w:r w:rsidR="00874A12">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874A12">
        <w:rPr>
          <w:rFonts w:ascii="Times New Roman" w:eastAsia="TimesNewRomanPS-BoldMT" w:hAnsi="Times New Roman" w:cs="Times New Roman"/>
          <w:b/>
          <w:bCs/>
          <w:lang w:val="sr-Cyrl-CS"/>
        </w:rPr>
        <w:t>5</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w:t>
      </w:r>
      <w:r w:rsidR="00874A12">
        <w:rPr>
          <w:rFonts w:ascii="Times New Roman" w:hAnsi="Times New Roman" w:cs="Times New Roman"/>
          <w:b/>
          <w:lang w:val="sr-Cyrl-CS"/>
        </w:rPr>
        <w:t>варати</w:t>
      </w:r>
      <w:proofErr w:type="gramStart"/>
      <w:r w:rsidR="00874A12">
        <w:rPr>
          <w:rFonts w:ascii="Times New Roman" w:hAnsi="Times New Roman" w:cs="Times New Roman"/>
          <w:b/>
          <w:lang w:val="sr-Cyrl-CS"/>
        </w:rPr>
        <w:t xml:space="preserve">“ </w:t>
      </w:r>
      <w:r w:rsidRPr="00501E9D">
        <w:rPr>
          <w:rFonts w:ascii="Times New Roman" w:eastAsia="TimesNewRomanPSMT" w:hAnsi="Times New Roman" w:cs="Times New Roman"/>
          <w:bCs/>
          <w:i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874A12" w:rsidRPr="00874A12">
        <w:rPr>
          <w:rFonts w:ascii="Times New Roman" w:hAnsi="Times New Roman" w:cs="Times New Roman"/>
          <w:b/>
          <w:lang w:val="ru-RU"/>
        </w:rPr>
        <w:t xml:space="preserve">просторије за студентске </w:t>
      </w:r>
      <w:proofErr w:type="gramStart"/>
      <w:r w:rsidR="00874A12" w:rsidRPr="00874A12">
        <w:rPr>
          <w:rFonts w:ascii="Times New Roman" w:hAnsi="Times New Roman" w:cs="Times New Roman"/>
          <w:b/>
          <w:lang w:val="ru-RU"/>
        </w:rPr>
        <w:t>организације</w:t>
      </w:r>
      <w:r w:rsidR="00874A12">
        <w:rPr>
          <w:rFonts w:ascii="Times New Roman" w:hAnsi="Times New Roman" w:cs="Times New Roman"/>
          <w:b/>
          <w:bCs/>
          <w:lang w:val="sr-Cyrl-CS"/>
        </w:rPr>
        <w:t xml:space="preserve"> </w:t>
      </w:r>
      <w:r w:rsidR="00064D2E" w:rsidRPr="00501E9D">
        <w:rPr>
          <w:rFonts w:ascii="Times New Roman" w:hAnsi="Times New Roman" w:cs="Times New Roman"/>
          <w:b/>
          <w:bCs/>
          <w:lang w:val="sr-Cyrl-CS"/>
        </w:rPr>
        <w:t xml:space="preserve"> </w:t>
      </w:r>
      <w:r w:rsidR="00064D2E" w:rsidRPr="00501E9D">
        <w:rPr>
          <w:rFonts w:ascii="Times New Roman" w:hAnsi="Times New Roman" w:cs="Times New Roman"/>
          <w:b/>
          <w:bCs/>
        </w:rPr>
        <w:t>Факултета</w:t>
      </w:r>
      <w:proofErr w:type="gramEnd"/>
      <w:r w:rsidR="00064D2E" w:rsidRPr="00501E9D">
        <w:rPr>
          <w:rFonts w:ascii="Times New Roman" w:hAnsi="Times New Roman" w:cs="Times New Roman"/>
          <w:b/>
          <w:bCs/>
        </w:rPr>
        <w:t xml:space="preserve"> 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874A12">
        <w:rPr>
          <w:rFonts w:ascii="Times New Roman" w:eastAsia="TimesNewRomanPS-BoldMT" w:hAnsi="Times New Roman" w:cs="Times New Roman"/>
          <w:b/>
          <w:bCs/>
          <w:lang w:val="sr-Cyrl-CS"/>
        </w:rPr>
        <w:t>5</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874A12" w:rsidRPr="00874A12">
        <w:rPr>
          <w:rFonts w:ascii="Times New Roman" w:hAnsi="Times New Roman" w:cs="Times New Roman"/>
          <w:b/>
          <w:lang w:val="ru-RU"/>
        </w:rPr>
        <w:t>просторије за студентске организације</w:t>
      </w:r>
      <w:r w:rsidR="00874A12">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EF2027"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874A12">
        <w:rPr>
          <w:rFonts w:ascii="Times New Roman" w:eastAsia="TimesNewRomanPS-BoldMT" w:hAnsi="Times New Roman" w:cs="Times New Roman"/>
          <w:b/>
          <w:bCs/>
          <w:lang w:val="sr-Cyrl-CS"/>
        </w:rPr>
        <w:t>5</w:t>
      </w:r>
      <w:r w:rsidR="00EF2027"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Pr="00501E9D"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lastRenderedPageBreak/>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874A12">
        <w:rPr>
          <w:sz w:val="22"/>
          <w:szCs w:val="22"/>
          <w:lang w:val="sr-Cyrl-CS"/>
        </w:rPr>
        <w:t>20</w:t>
      </w:r>
      <w:r w:rsidR="006825F5" w:rsidRPr="00501E9D">
        <w:rPr>
          <w:sz w:val="22"/>
          <w:szCs w:val="22"/>
          <w:lang w:val="sr-Cyrl-CS"/>
        </w:rPr>
        <w:t xml:space="preserve"> </w:t>
      </w:r>
      <w:r w:rsidRPr="00501E9D">
        <w:rPr>
          <w:sz w:val="22"/>
          <w:szCs w:val="22"/>
          <w:lang w:val="sr-Cyrl-CS"/>
        </w:rPr>
        <w:t>(</w:t>
      </w:r>
      <w:r w:rsidR="00874A12">
        <w:rPr>
          <w:sz w:val="22"/>
          <w:szCs w:val="22"/>
          <w:lang w:val="sr-Cyrl-CS"/>
        </w:rPr>
        <w:t>двадесет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 xml:space="preserve">Ако је у понуди исказана неуобичајено ниска цена, наручилац ће </w:t>
      </w:r>
      <w:r w:rsidRPr="00501E9D">
        <w:rPr>
          <w:rFonts w:ascii="Times New Roman" w:hAnsi="Times New Roman" w:cs="Times New Roman"/>
          <w:iCs/>
          <w:sz w:val="22"/>
          <w:szCs w:val="22"/>
          <w:lang w:val="sr-Latn-CS"/>
        </w:rPr>
        <w:lastRenderedPageBreak/>
        <w:t>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Default="00CD0103" w:rsidP="00874A12">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874A12" w:rsidRPr="00874A12" w:rsidRDefault="00874A12" w:rsidP="00874A12">
      <w:pPr>
        <w:jc w:val="both"/>
        <w:rPr>
          <w:b/>
          <w:iCs/>
          <w:sz w:val="22"/>
          <w:szCs w:val="22"/>
          <w:lang w:val="sr-Cyrl-CS"/>
        </w:rPr>
      </w:pP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585255" w:rsidRPr="00874A12" w:rsidRDefault="00CD0103" w:rsidP="00874A12">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lastRenderedPageBreak/>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proofErr w:type="gramStart"/>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w:t>
      </w:r>
      <w:proofErr w:type="gramEnd"/>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proofErr w:type="gramEnd"/>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proofErr w:type="gramStart"/>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roofErr w:type="gramEnd"/>
    </w:p>
    <w:p w:rsidR="00156F2C" w:rsidRDefault="00156F2C" w:rsidP="00156F2C">
      <w:pPr>
        <w:pStyle w:val="Default"/>
        <w:rPr>
          <w:sz w:val="22"/>
          <w:szCs w:val="22"/>
          <w:lang w:val="sr-Cyrl-CS"/>
        </w:rPr>
      </w:pP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CD0103"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85255" w:rsidRPr="00585255" w:rsidRDefault="00585255">
      <w:pPr>
        <w:jc w:val="both"/>
        <w:rPr>
          <w:b/>
          <w:sz w:val="22"/>
          <w:szCs w:val="22"/>
          <w:lang w:val="sr-Cyrl-CS"/>
        </w:rPr>
      </w:pPr>
    </w:p>
    <w:p w:rsidR="00CD0103" w:rsidRPr="00501E9D" w:rsidRDefault="00CD0103">
      <w:pPr>
        <w:jc w:val="both"/>
        <w:rPr>
          <w:b/>
          <w:sz w:val="22"/>
          <w:szCs w:val="22"/>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501E9D" w:rsidRPr="00501E9D" w:rsidRDefault="00501E9D" w:rsidP="00501E9D">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 xml:space="preserve">адаптацији </w:t>
      </w:r>
      <w:r w:rsidR="00411F52" w:rsidRPr="00411F52">
        <w:rPr>
          <w:lang w:val="ru-RU"/>
        </w:rPr>
        <w:t>просторије за студентске организације</w:t>
      </w:r>
      <w:r w:rsidR="00585255">
        <w:rPr>
          <w:lang w:val="sr-Cyrl-CS"/>
        </w:rPr>
        <w:t>,</w:t>
      </w:r>
      <w:r w:rsidR="00577C05" w:rsidRPr="00C20978">
        <w:rPr>
          <w:bCs/>
          <w:lang w:val="sr-Cyrl-CS"/>
        </w:rPr>
        <w:t xml:space="preserve"> </w:t>
      </w:r>
      <w:r w:rsidR="00577C05" w:rsidRPr="00C20978">
        <w:rPr>
          <w:bCs/>
        </w:rPr>
        <w:t>Факултета 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577C05">
        <w:rPr>
          <w:lang w:val="sr-Cyrl-CS" w:eastAsia="en-US"/>
        </w:rPr>
        <w:t>8</w:t>
      </w:r>
      <w:r w:rsidR="00256579" w:rsidRPr="00DB51B6">
        <w:rPr>
          <w:lang w:eastAsia="en-US"/>
        </w:rPr>
        <w:t>/</w:t>
      </w:r>
      <w:r w:rsidR="00585255">
        <w:rPr>
          <w:lang w:val="sr-Cyrl-CS" w:eastAsia="en-US"/>
        </w:rPr>
        <w:t>1</w:t>
      </w:r>
      <w:r w:rsidR="00411F52">
        <w:rPr>
          <w:lang w:val="sr-Cyrl-CS" w:eastAsia="en-US"/>
        </w:rPr>
        <w:t>5</w:t>
      </w:r>
      <w:r w:rsidR="00256579" w:rsidRPr="00DB51B6">
        <w:rPr>
          <w:lang w:eastAsia="en-US"/>
        </w:rPr>
        <w:t>-201</w:t>
      </w:r>
      <w:r w:rsidR="00577C05">
        <w:rPr>
          <w:lang w:val="sr-Cyrl-CS" w:eastAsia="en-US"/>
        </w:rPr>
        <w:t>5</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577C05">
        <w:rPr>
          <w:b/>
          <w:lang w:val="sr-Cyrl-CS" w:eastAsia="en-US"/>
        </w:rPr>
        <w:t>5</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 xml:space="preserve">:_________________ дана (не дуже од </w:t>
      </w:r>
      <w:r w:rsidR="00411F52">
        <w:rPr>
          <w:b/>
          <w:color w:val="auto"/>
          <w:sz w:val="24"/>
          <w:szCs w:val="24"/>
          <w:lang w:val="sr-Cyrl-CS"/>
        </w:rPr>
        <w:t xml:space="preserve">20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5D232B">
            <w:pPr>
              <w:spacing w:before="240"/>
              <w:rPr>
                <w:rFonts w:eastAsia="Times New Roman"/>
              </w:rPr>
            </w:pPr>
            <w:r>
              <w:rPr>
                <w:rFonts w:eastAsia="Times New Roman"/>
              </w:rPr>
              <w:t xml:space="preserve">         </w:t>
            </w:r>
            <w:r>
              <w:t>___________________201</w:t>
            </w:r>
            <w:r w:rsidR="005D232B">
              <w:t>5</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20978" w:rsidRPr="00C20978">
        <w:rPr>
          <w:lang w:val="sr-Cyrl-CS"/>
        </w:rPr>
        <w:t xml:space="preserve"> </w:t>
      </w:r>
      <w:r w:rsidR="00585255">
        <w:rPr>
          <w:lang w:val="sr-Cyrl-CS"/>
        </w:rPr>
        <w:t xml:space="preserve">адаптација </w:t>
      </w:r>
      <w:r w:rsidR="00411F52" w:rsidRPr="00411F52">
        <w:rPr>
          <w:lang w:val="ru-RU"/>
        </w:rPr>
        <w:t>просторије за студентске организације</w:t>
      </w:r>
      <w:r w:rsidR="00C20978" w:rsidRPr="00C20978">
        <w:rPr>
          <w:bCs/>
          <w:lang w:val="sr-Cyrl-CS"/>
        </w:rPr>
        <w:t xml:space="preserve">, </w:t>
      </w:r>
      <w:r w:rsidR="00C20978" w:rsidRPr="00C20978">
        <w:rPr>
          <w:bCs/>
        </w:rPr>
        <w:t>Факултета ветеринарске медицине</w:t>
      </w:r>
      <w:r>
        <w:t xml:space="preserve">, ознаке и броја </w:t>
      </w:r>
      <w:r w:rsidRPr="00CF74B3">
        <w:t>ЈН-</w:t>
      </w:r>
      <w:r w:rsidR="00746259" w:rsidRPr="00CF74B3">
        <w:t>01-</w:t>
      </w:r>
      <w:r w:rsidR="00C20978">
        <w:rPr>
          <w:lang w:val="sr-Cyrl-CS"/>
        </w:rPr>
        <w:t>8</w:t>
      </w:r>
      <w:r w:rsidR="00746259" w:rsidRPr="00CF74B3">
        <w:t>/</w:t>
      </w:r>
      <w:r w:rsidR="00585255">
        <w:rPr>
          <w:lang w:val="sr-Cyrl-CS"/>
        </w:rPr>
        <w:t>1</w:t>
      </w:r>
      <w:r w:rsidR="00411F52">
        <w:rPr>
          <w:lang w:val="sr-Cyrl-CS"/>
        </w:rPr>
        <w:t>5</w:t>
      </w:r>
      <w:r w:rsidR="00746259" w:rsidRPr="00CF74B3">
        <w:t>-201</w:t>
      </w:r>
      <w:r w:rsidR="00C20978">
        <w:rPr>
          <w:lang w:val="sr-Cyrl-CS"/>
        </w:rPr>
        <w:t>5</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t>–</w:t>
      </w:r>
      <w:r>
        <w:rPr>
          <w:lang w:val="sr-Cyrl-CS"/>
        </w:rPr>
        <w:t xml:space="preserve">адаптација </w:t>
      </w:r>
      <w:r w:rsidR="00411F52" w:rsidRPr="00411F52">
        <w:rPr>
          <w:lang w:val="ru-RU"/>
        </w:rPr>
        <w:t>просторије за студентске организације</w:t>
      </w:r>
      <w:r w:rsidRPr="00C20978">
        <w:rPr>
          <w:bCs/>
          <w:lang w:val="sr-Cyrl-CS"/>
        </w:rPr>
        <w:t xml:space="preserve">, </w:t>
      </w:r>
      <w:r w:rsidRPr="00C20978">
        <w:rPr>
          <w:bCs/>
        </w:rPr>
        <w:t>Факултета ветеринарске медицине</w:t>
      </w:r>
      <w:r>
        <w:t xml:space="preserve"> ознаке и броја </w:t>
      </w:r>
      <w:r w:rsidRPr="00CF74B3">
        <w:t>ЈН-01-</w:t>
      </w:r>
      <w:r>
        <w:t>8</w:t>
      </w:r>
      <w:r w:rsidRPr="00CF74B3">
        <w:t>/</w:t>
      </w:r>
      <w:r>
        <w:rPr>
          <w:lang w:val="sr-Cyrl-CS"/>
        </w:rPr>
        <w:t>1</w:t>
      </w:r>
      <w:r w:rsidR="00411F52">
        <w:rPr>
          <w:lang w:val="sr-Cyrl-CS"/>
        </w:rPr>
        <w:t>5</w:t>
      </w:r>
      <w:r w:rsidRPr="00CF74B3">
        <w:t>-201</w:t>
      </w:r>
      <w:r>
        <w:t>5</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411F52">
        <w:rPr>
          <w:b/>
          <w:sz w:val="22"/>
          <w:szCs w:val="22"/>
          <w:lang w:val="sr-Cyrl-CS"/>
        </w:rPr>
        <w:t>ПРОСТОРИЈЕ ЗА СТУДЕНТСКЕ ОРГАНИЗАЦИЈЕ</w:t>
      </w:r>
      <w:r w:rsidR="00865C95">
        <w:rPr>
          <w:b/>
          <w:sz w:val="22"/>
          <w:szCs w:val="22"/>
          <w:lang w:val="sr-Cyrl-CS"/>
        </w:rPr>
        <w:br/>
      </w:r>
      <w:r w:rsidR="00585255">
        <w:rPr>
          <w:lang w:val="sr-Cyrl-CS"/>
        </w:rPr>
        <w:t xml:space="preserve"> </w:t>
      </w:r>
      <w:r w:rsidR="00E34B44">
        <w:rPr>
          <w:b/>
          <w:bCs/>
          <w:sz w:val="22"/>
          <w:szCs w:val="22"/>
          <w:lang w:val="sr-Cyrl-CS"/>
        </w:rPr>
        <w:t>ФАКУЛТЕТА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585255">
        <w:rPr>
          <w:sz w:val="22"/>
          <w:szCs w:val="22"/>
          <w:lang w:val="sr-Cyrl-CS"/>
        </w:rPr>
        <w:t xml:space="preserve">, </w:t>
      </w:r>
      <w:r w:rsidR="00ED12DC">
        <w:rPr>
          <w:sz w:val="22"/>
          <w:szCs w:val="22"/>
          <w:lang w:val="sr-Cyrl-CS"/>
        </w:rPr>
        <w:t xml:space="preserve">14/15 и 68/15 </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650BE6">
        <w:rPr>
          <w:sz w:val="22"/>
          <w:szCs w:val="22"/>
        </w:rPr>
        <w:t>8</w:t>
      </w:r>
      <w:r w:rsidR="00B21381" w:rsidRPr="00002ADC">
        <w:rPr>
          <w:sz w:val="22"/>
          <w:szCs w:val="22"/>
          <w:lang w:val="sr-Cyrl-CS"/>
        </w:rPr>
        <w:t>/</w:t>
      </w:r>
      <w:r w:rsidR="00585255">
        <w:rPr>
          <w:sz w:val="22"/>
          <w:szCs w:val="22"/>
          <w:lang w:val="sr-Cyrl-CS"/>
        </w:rPr>
        <w:t>1</w:t>
      </w:r>
      <w:r w:rsidR="00411F52">
        <w:rPr>
          <w:sz w:val="22"/>
          <w:szCs w:val="22"/>
          <w:lang w:val="sr-Cyrl-CS"/>
        </w:rPr>
        <w:t>5</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650BE6">
        <w:rPr>
          <w:sz w:val="22"/>
          <w:szCs w:val="22"/>
        </w:rPr>
        <w:t>5</w:t>
      </w:r>
      <w:r w:rsidR="00B21381">
        <w:rPr>
          <w:sz w:val="22"/>
          <w:szCs w:val="22"/>
          <w:lang w:val="sr-Cyrl-CS"/>
        </w:rPr>
        <w:t xml:space="preserve"> </w:t>
      </w:r>
      <w:r w:rsidRPr="0090737A">
        <w:rPr>
          <w:sz w:val="22"/>
          <w:szCs w:val="22"/>
          <w:lang w:val="sr-Cyrl-CS"/>
        </w:rPr>
        <w:t xml:space="preserve"> од </w:t>
      </w:r>
      <w:r w:rsidR="00411F52">
        <w:rPr>
          <w:sz w:val="22"/>
          <w:szCs w:val="22"/>
          <w:lang w:val="sr-Cyrl-CS"/>
        </w:rPr>
        <w:t>30</w:t>
      </w:r>
      <w:r w:rsidRPr="007E7A93">
        <w:rPr>
          <w:sz w:val="22"/>
          <w:szCs w:val="22"/>
          <w:lang w:val="sr-Cyrl-CS"/>
        </w:rPr>
        <w:t>.</w:t>
      </w:r>
      <w:r w:rsidR="007E7A93">
        <w:rPr>
          <w:sz w:val="22"/>
          <w:szCs w:val="22"/>
          <w:lang w:val="sr-Cyrl-CS"/>
        </w:rPr>
        <w:t>10</w:t>
      </w:r>
      <w:r w:rsidRPr="007E7A93">
        <w:rPr>
          <w:sz w:val="22"/>
          <w:szCs w:val="22"/>
          <w:lang w:val="sr-Cyrl-CS"/>
        </w:rPr>
        <w:t>.201</w:t>
      </w:r>
      <w:r w:rsidR="002720C7" w:rsidRPr="007E7A93">
        <w:rPr>
          <w:sz w:val="22"/>
          <w:szCs w:val="22"/>
          <w:lang w:val="sr-Cyrl-CS"/>
        </w:rPr>
        <w:t>5</w:t>
      </w:r>
      <w:r w:rsidRPr="007E7A93">
        <w:rPr>
          <w:sz w:val="22"/>
          <w:szCs w:val="22"/>
          <w:lang w:val="sr-Cyrl-CS"/>
        </w:rPr>
        <w:t>.</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650BE6">
        <w:rPr>
          <w:sz w:val="22"/>
          <w:szCs w:val="22"/>
        </w:rPr>
        <w:t>8</w:t>
      </w:r>
      <w:r w:rsidR="00B21381" w:rsidRPr="00002ADC">
        <w:rPr>
          <w:sz w:val="22"/>
          <w:szCs w:val="22"/>
          <w:lang w:val="sr-Cyrl-CS"/>
        </w:rPr>
        <w:t>/</w:t>
      </w:r>
      <w:r w:rsidR="00585255">
        <w:rPr>
          <w:sz w:val="22"/>
          <w:szCs w:val="22"/>
          <w:lang w:val="sr-Cyrl-CS"/>
        </w:rPr>
        <w:t>1</w:t>
      </w:r>
      <w:r w:rsidR="00411F52">
        <w:rPr>
          <w:sz w:val="22"/>
          <w:szCs w:val="22"/>
          <w:lang w:val="sr-Cyrl-CS"/>
        </w:rPr>
        <w:t>5</w:t>
      </w:r>
      <w:r w:rsidR="00B21381" w:rsidRPr="00002ADC">
        <w:rPr>
          <w:sz w:val="22"/>
          <w:szCs w:val="22"/>
          <w:lang w:val="sr-Cyrl-CS"/>
        </w:rPr>
        <w:t>-201</w:t>
      </w:r>
      <w:r w:rsidR="00650BE6">
        <w:rPr>
          <w:sz w:val="22"/>
          <w:szCs w:val="22"/>
        </w:rPr>
        <w:t>5</w:t>
      </w:r>
      <w:r w:rsidRPr="00002ADC">
        <w:rPr>
          <w:sz w:val="22"/>
          <w:szCs w:val="22"/>
          <w:lang w:val="sr-Cyrl-CS"/>
        </w:rPr>
        <w:t>,</w:t>
      </w:r>
      <w:r w:rsidRPr="0090737A">
        <w:rPr>
          <w:sz w:val="22"/>
          <w:szCs w:val="22"/>
          <w:lang w:val="sr-Cyrl-CS"/>
        </w:rPr>
        <w:t xml:space="preserve"> чији је предмет набавка  </w:t>
      </w:r>
      <w:r w:rsidR="00AE29F5">
        <w:rPr>
          <w:sz w:val="22"/>
          <w:szCs w:val="22"/>
          <w:lang w:val="sr-Cyrl-CS"/>
        </w:rPr>
        <w:t xml:space="preserve">извођења грађевинских радова на </w:t>
      </w:r>
      <w:r w:rsidR="00585255" w:rsidRPr="00585255">
        <w:rPr>
          <w:sz w:val="22"/>
          <w:szCs w:val="22"/>
          <w:lang w:val="sr-Cyrl-CS"/>
        </w:rPr>
        <w:t>адаптациј</w:t>
      </w:r>
      <w:r w:rsidR="00585255">
        <w:rPr>
          <w:sz w:val="22"/>
          <w:szCs w:val="22"/>
          <w:lang w:val="sr-Cyrl-CS"/>
        </w:rPr>
        <w:t>и</w:t>
      </w:r>
      <w:r w:rsidR="00585255" w:rsidRPr="00585255">
        <w:rPr>
          <w:sz w:val="22"/>
          <w:szCs w:val="22"/>
          <w:lang w:val="sr-Cyrl-CS"/>
        </w:rPr>
        <w:t xml:space="preserve"> </w:t>
      </w:r>
      <w:r w:rsidR="00411F52">
        <w:rPr>
          <w:sz w:val="22"/>
          <w:szCs w:val="22"/>
          <w:lang w:val="sr-Cyrl-CS"/>
        </w:rPr>
        <w:t>просторије за студентске организације</w:t>
      </w:r>
      <w:r w:rsidR="00585255" w:rsidRPr="00C20978">
        <w:rPr>
          <w:bCs/>
          <w:lang w:val="sr-Cyrl-CS"/>
        </w:rPr>
        <w:t xml:space="preserve">, </w:t>
      </w:r>
      <w:r w:rsidR="00B21381">
        <w:rPr>
          <w:sz w:val="22"/>
          <w:szCs w:val="22"/>
          <w:lang w:val="sr-Cyrl-CS"/>
        </w:rPr>
        <w:t>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И</w:t>
      </w:r>
      <w:r w:rsidR="00AB7E78">
        <w:rPr>
          <w:sz w:val="22"/>
          <w:szCs w:val="22"/>
          <w:lang w:val="sr-Cyrl-CS"/>
        </w:rPr>
        <w:t>звођач</w:t>
      </w:r>
      <w:r w:rsidRPr="0090737A">
        <w:rPr>
          <w:sz w:val="22"/>
          <w:szCs w:val="22"/>
          <w:lang w:val="sr-Cyrl-CS"/>
        </w:rPr>
        <w:t xml:space="preserve">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411F52">
        <w:rPr>
          <w:sz w:val="22"/>
          <w:szCs w:val="22"/>
          <w:lang w:val="sr-Cyrl-CS"/>
        </w:rPr>
        <w:t>просторије за студентске организације</w:t>
      </w:r>
      <w:r w:rsidR="00865C95">
        <w:rPr>
          <w:bCs/>
          <w:lang w:val="sr-Cyrl-CS"/>
        </w:rPr>
        <w:t xml:space="preserve">, </w:t>
      </w:r>
      <w:r w:rsidR="00AE29F5">
        <w:rPr>
          <w:sz w:val="22"/>
          <w:szCs w:val="22"/>
          <w:lang w:val="sr-Cyrl-CS"/>
        </w:rPr>
        <w:t>Факултета ветеринарске медицине.(</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411F52" w:rsidRPr="00865C95">
        <w:rPr>
          <w:sz w:val="22"/>
          <w:szCs w:val="22"/>
          <w:lang w:val="sr-Cyrl-CS"/>
        </w:rPr>
        <w:t>адаптациј</w:t>
      </w:r>
      <w:r w:rsidR="00411F52">
        <w:rPr>
          <w:sz w:val="22"/>
          <w:szCs w:val="22"/>
          <w:lang w:val="sr-Cyrl-CS"/>
        </w:rPr>
        <w:t>и просторије за студентске организације</w:t>
      </w:r>
      <w:r w:rsidR="00865C95" w:rsidRPr="00C20978">
        <w:rPr>
          <w:bCs/>
          <w:lang w:val="sr-Cyrl-CS"/>
        </w:rPr>
        <w:t xml:space="preserve">, </w:t>
      </w:r>
      <w:r w:rsidR="00B21381">
        <w:rPr>
          <w:sz w:val="22"/>
          <w:szCs w:val="22"/>
          <w:lang w:val="sr-Cyrl-CS"/>
        </w:rPr>
        <w:t xml:space="preserve">Факултета ветеринарске </w:t>
      </w:r>
      <w:proofErr w:type="gramStart"/>
      <w:r w:rsidR="00B21381">
        <w:rPr>
          <w:sz w:val="22"/>
          <w:szCs w:val="22"/>
          <w:lang w:val="sr-Cyrl-CS"/>
        </w:rPr>
        <w:t>медицине</w:t>
      </w:r>
      <w:r w:rsidRPr="0090737A">
        <w:rPr>
          <w:sz w:val="22"/>
          <w:szCs w:val="22"/>
        </w:rPr>
        <w:t>(</w:t>
      </w:r>
      <w:proofErr w:type="gramEnd"/>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Pr="00E41633">
        <w:rPr>
          <w:sz w:val="22"/>
          <w:szCs w:val="22"/>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w:t>
      </w:r>
      <w:proofErr w:type="gramStart"/>
      <w:r>
        <w:rPr>
          <w:sz w:val="22"/>
          <w:szCs w:val="22"/>
          <w:lang w:eastAsia="en-US"/>
        </w:rPr>
        <w:t>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proofErr w:type="gramEnd"/>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D86F7F">
        <w:rPr>
          <w:b/>
          <w:bCs/>
          <w:sz w:val="22"/>
          <w:szCs w:val="22"/>
        </w:rPr>
        <w:t>10</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Pr="00D42100" w:rsidRDefault="00D42100"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proofErr w:type="gramStart"/>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roofErr w:type="gramEnd"/>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Примопредаја радова врши се комисијски, најкасније у року од 10 дана од завршетка радова.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Комисију за примопредају радова чине по један представник Наручиоца, стручног надзора и Извођача.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Комисија сачињава записник о примопредаји радова.</w:t>
      </w:r>
      <w:proofErr w:type="gramEnd"/>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w:t>
      </w:r>
      <w:proofErr w:type="gramEnd"/>
      <w:r w:rsidRPr="00E671C6">
        <w:rPr>
          <w:rFonts w:ascii="Times New Roman" w:hAnsi="Times New Roman" w:cs="Times New Roman"/>
        </w:rPr>
        <w:t xml:space="preserve">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1F3" w:rsidRDefault="00B041F3" w:rsidP="00CD0103">
      <w:r>
        <w:separator/>
      </w:r>
    </w:p>
  </w:endnote>
  <w:endnote w:type="continuationSeparator" w:id="0">
    <w:p w:rsidR="00B041F3" w:rsidRDefault="00B041F3"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AD" w:rsidRDefault="006F0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B1C3F">
      <w:tc>
        <w:tcPr>
          <w:tcW w:w="8208" w:type="dxa"/>
          <w:tcBorders>
            <w:top w:val="single" w:sz="8" w:space="0" w:color="808080"/>
            <w:bottom w:val="single" w:sz="8" w:space="0" w:color="808080"/>
          </w:tcBorders>
          <w:shd w:val="clear" w:color="auto" w:fill="auto"/>
        </w:tcPr>
        <w:p w:rsidR="003B1C3F" w:rsidRDefault="003B1C3F">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ЈН-01-8/</w:t>
          </w:r>
          <w:r>
            <w:rPr>
              <w:i/>
              <w:color w:val="99CCFF"/>
              <w:sz w:val="18"/>
              <w:szCs w:val="18"/>
              <w:lang w:eastAsia="en-US"/>
            </w:rPr>
            <w:t>1</w:t>
          </w:r>
          <w:r w:rsidR="00D97AC2">
            <w:rPr>
              <w:i/>
              <w:color w:val="99CCFF"/>
              <w:sz w:val="18"/>
              <w:szCs w:val="18"/>
              <w:lang w:eastAsia="en-US"/>
            </w:rPr>
            <w:t>5</w:t>
          </w:r>
          <w:r>
            <w:rPr>
              <w:i/>
              <w:color w:val="99CCFF"/>
              <w:sz w:val="18"/>
              <w:szCs w:val="18"/>
              <w:lang w:val="sr-Cyrl-CS" w:eastAsia="en-US"/>
            </w:rPr>
            <w:t>-2015</w:t>
          </w:r>
        </w:p>
        <w:p w:rsidR="003B1C3F" w:rsidRDefault="003B1C3F">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3B1C3F" w:rsidRPr="006F06AD" w:rsidRDefault="001441A1" w:rsidP="004F216E">
          <w:pPr>
            <w:pStyle w:val="Footer"/>
            <w:rPr>
              <w:i/>
              <w:color w:val="99CCFF"/>
              <w:sz w:val="18"/>
              <w:szCs w:val="18"/>
              <w:lang w:eastAsia="en-US"/>
            </w:rPr>
          </w:pPr>
          <w:r>
            <w:rPr>
              <w:rStyle w:val="PageNumber"/>
              <w:i/>
              <w:color w:val="99CCFF"/>
              <w:sz w:val="20"/>
              <w:szCs w:val="20"/>
            </w:rPr>
            <w:fldChar w:fldCharType="begin"/>
          </w:r>
          <w:r w:rsidR="003B1C3F">
            <w:rPr>
              <w:rStyle w:val="PageNumber"/>
              <w:i/>
              <w:color w:val="99CCFF"/>
              <w:sz w:val="20"/>
              <w:szCs w:val="20"/>
            </w:rPr>
            <w:instrText xml:space="preserve"> PAGE </w:instrText>
          </w:r>
          <w:r>
            <w:rPr>
              <w:rStyle w:val="PageNumber"/>
              <w:i/>
              <w:color w:val="99CCFF"/>
              <w:sz w:val="20"/>
              <w:szCs w:val="20"/>
            </w:rPr>
            <w:fldChar w:fldCharType="separate"/>
          </w:r>
          <w:r w:rsidR="006F06AD">
            <w:rPr>
              <w:rStyle w:val="PageNumber"/>
              <w:i/>
              <w:noProof/>
              <w:color w:val="99CCFF"/>
              <w:sz w:val="20"/>
              <w:szCs w:val="20"/>
            </w:rPr>
            <w:t>32</w:t>
          </w:r>
          <w:r>
            <w:rPr>
              <w:rStyle w:val="PageNumber"/>
              <w:i/>
              <w:color w:val="99CCFF"/>
              <w:sz w:val="20"/>
              <w:szCs w:val="20"/>
            </w:rPr>
            <w:fldChar w:fldCharType="end"/>
          </w:r>
          <w:r w:rsidR="003B1C3F">
            <w:rPr>
              <w:i/>
              <w:color w:val="99CCFF"/>
              <w:sz w:val="18"/>
              <w:szCs w:val="18"/>
              <w:lang w:val="sr-Cyrl-CS" w:eastAsia="en-US"/>
            </w:rPr>
            <w:t>/</w:t>
          </w:r>
          <w:r w:rsidR="003B1C3F">
            <w:rPr>
              <w:i/>
              <w:color w:val="99CCFF"/>
              <w:sz w:val="18"/>
              <w:szCs w:val="18"/>
              <w:lang w:val="sr-Latn-CS" w:eastAsia="en-US"/>
            </w:rPr>
            <w:t>3</w:t>
          </w:r>
          <w:r w:rsidR="006F06AD">
            <w:rPr>
              <w:i/>
              <w:color w:val="99CCFF"/>
              <w:sz w:val="18"/>
              <w:szCs w:val="18"/>
              <w:lang w:eastAsia="en-US"/>
            </w:rPr>
            <w:t>2</w:t>
          </w:r>
        </w:p>
        <w:p w:rsidR="003B1C3F" w:rsidRPr="004F216E" w:rsidRDefault="003B1C3F" w:rsidP="004F216E">
          <w:pPr>
            <w:pStyle w:val="Footer"/>
            <w:rPr>
              <w:lang w:val="sr-Cyrl-CS"/>
            </w:rPr>
          </w:pPr>
        </w:p>
      </w:tc>
    </w:tr>
    <w:tr w:rsidR="003B1C3F">
      <w:tc>
        <w:tcPr>
          <w:tcW w:w="8208" w:type="dxa"/>
          <w:tcBorders>
            <w:top w:val="single" w:sz="8" w:space="0" w:color="808080"/>
          </w:tcBorders>
          <w:shd w:val="clear" w:color="auto" w:fill="auto"/>
        </w:tcPr>
        <w:p w:rsidR="003B1C3F" w:rsidRDefault="003B1C3F">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3B1C3F" w:rsidRDefault="003B1C3F">
          <w:pPr>
            <w:pStyle w:val="Footer"/>
            <w:snapToGrid w:val="0"/>
          </w:pPr>
        </w:p>
      </w:tc>
    </w:tr>
  </w:tbl>
  <w:p w:rsidR="003B1C3F" w:rsidRDefault="003B1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AD" w:rsidRDefault="006F0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1F3" w:rsidRDefault="00B041F3" w:rsidP="00CD0103">
      <w:r>
        <w:separator/>
      </w:r>
    </w:p>
  </w:footnote>
  <w:footnote w:type="continuationSeparator" w:id="0">
    <w:p w:rsidR="00B041F3" w:rsidRDefault="00B041F3"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AD" w:rsidRDefault="006F0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3F" w:rsidRPr="00C06439" w:rsidRDefault="003B1C3F">
    <w:pPr>
      <w:pStyle w:val="NoSpacing"/>
      <w:tabs>
        <w:tab w:val="left" w:pos="3750"/>
        <w:tab w:val="center" w:pos="5122"/>
        <w:tab w:val="left" w:pos="8625"/>
      </w:tabs>
      <w:jc w:val="center"/>
    </w:pPr>
  </w:p>
  <w:p w:rsidR="003B1C3F" w:rsidRDefault="003B1C3F">
    <w:pPr>
      <w:pStyle w:val="Foot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AD" w:rsidRDefault="006F0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21D89"/>
    <w:rsid w:val="0002424F"/>
    <w:rsid w:val="00064D2E"/>
    <w:rsid w:val="00083578"/>
    <w:rsid w:val="000C1F0B"/>
    <w:rsid w:val="000C447D"/>
    <w:rsid w:val="000C63E7"/>
    <w:rsid w:val="000D18DF"/>
    <w:rsid w:val="000D4FEE"/>
    <w:rsid w:val="000E7DDE"/>
    <w:rsid w:val="001001B0"/>
    <w:rsid w:val="0011584D"/>
    <w:rsid w:val="00115A44"/>
    <w:rsid w:val="00126F00"/>
    <w:rsid w:val="00127065"/>
    <w:rsid w:val="0013116B"/>
    <w:rsid w:val="00136CD6"/>
    <w:rsid w:val="001441A1"/>
    <w:rsid w:val="00156F2C"/>
    <w:rsid w:val="00167BFF"/>
    <w:rsid w:val="001713E5"/>
    <w:rsid w:val="00187A9C"/>
    <w:rsid w:val="00191FE0"/>
    <w:rsid w:val="00193C65"/>
    <w:rsid w:val="001C19FF"/>
    <w:rsid w:val="001C6E2D"/>
    <w:rsid w:val="001F53E5"/>
    <w:rsid w:val="001F7809"/>
    <w:rsid w:val="00210737"/>
    <w:rsid w:val="00211DD9"/>
    <w:rsid w:val="00216BBA"/>
    <w:rsid w:val="00256579"/>
    <w:rsid w:val="00256DBF"/>
    <w:rsid w:val="002643D1"/>
    <w:rsid w:val="002720C7"/>
    <w:rsid w:val="00280C70"/>
    <w:rsid w:val="002A7BAC"/>
    <w:rsid w:val="002B1F13"/>
    <w:rsid w:val="002D2B70"/>
    <w:rsid w:val="002F106C"/>
    <w:rsid w:val="002F23AF"/>
    <w:rsid w:val="00313088"/>
    <w:rsid w:val="00314E2C"/>
    <w:rsid w:val="00330C6A"/>
    <w:rsid w:val="003511E0"/>
    <w:rsid w:val="00366BA8"/>
    <w:rsid w:val="0037105F"/>
    <w:rsid w:val="00377FF3"/>
    <w:rsid w:val="00385520"/>
    <w:rsid w:val="00385FB6"/>
    <w:rsid w:val="00392551"/>
    <w:rsid w:val="003B1C3F"/>
    <w:rsid w:val="003B2B4D"/>
    <w:rsid w:val="003B680F"/>
    <w:rsid w:val="003D7350"/>
    <w:rsid w:val="003E10E2"/>
    <w:rsid w:val="003E2D15"/>
    <w:rsid w:val="003E3758"/>
    <w:rsid w:val="003F6F1A"/>
    <w:rsid w:val="0040526D"/>
    <w:rsid w:val="00411F52"/>
    <w:rsid w:val="004152D8"/>
    <w:rsid w:val="00441922"/>
    <w:rsid w:val="00441F6A"/>
    <w:rsid w:val="00451C13"/>
    <w:rsid w:val="004602BE"/>
    <w:rsid w:val="004732B0"/>
    <w:rsid w:val="00482D2B"/>
    <w:rsid w:val="004974B6"/>
    <w:rsid w:val="004A0325"/>
    <w:rsid w:val="004A13F7"/>
    <w:rsid w:val="004A6AE7"/>
    <w:rsid w:val="004D24B4"/>
    <w:rsid w:val="004D6B4C"/>
    <w:rsid w:val="004F0BEC"/>
    <w:rsid w:val="004F216E"/>
    <w:rsid w:val="00501E9D"/>
    <w:rsid w:val="005077C6"/>
    <w:rsid w:val="0051778F"/>
    <w:rsid w:val="005272FB"/>
    <w:rsid w:val="00527B04"/>
    <w:rsid w:val="00527EA0"/>
    <w:rsid w:val="0053457A"/>
    <w:rsid w:val="00546676"/>
    <w:rsid w:val="005525AC"/>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5C4B"/>
    <w:rsid w:val="005F363A"/>
    <w:rsid w:val="00610537"/>
    <w:rsid w:val="006160AE"/>
    <w:rsid w:val="00617332"/>
    <w:rsid w:val="00623866"/>
    <w:rsid w:val="00625B20"/>
    <w:rsid w:val="00631C6E"/>
    <w:rsid w:val="00631D94"/>
    <w:rsid w:val="00650BE6"/>
    <w:rsid w:val="00656D00"/>
    <w:rsid w:val="00670090"/>
    <w:rsid w:val="00674BAA"/>
    <w:rsid w:val="006810E2"/>
    <w:rsid w:val="00681533"/>
    <w:rsid w:val="006825F5"/>
    <w:rsid w:val="00687072"/>
    <w:rsid w:val="006906C7"/>
    <w:rsid w:val="006A2595"/>
    <w:rsid w:val="006B770C"/>
    <w:rsid w:val="006D0211"/>
    <w:rsid w:val="006D4C05"/>
    <w:rsid w:val="006E4A39"/>
    <w:rsid w:val="006E750B"/>
    <w:rsid w:val="006F06AD"/>
    <w:rsid w:val="006F2B8F"/>
    <w:rsid w:val="006F3E91"/>
    <w:rsid w:val="00707A4D"/>
    <w:rsid w:val="00711390"/>
    <w:rsid w:val="00714338"/>
    <w:rsid w:val="0072143B"/>
    <w:rsid w:val="00736E3B"/>
    <w:rsid w:val="00740E86"/>
    <w:rsid w:val="00746259"/>
    <w:rsid w:val="00751C34"/>
    <w:rsid w:val="00754FE7"/>
    <w:rsid w:val="0076063E"/>
    <w:rsid w:val="007656D8"/>
    <w:rsid w:val="00792083"/>
    <w:rsid w:val="00796C9F"/>
    <w:rsid w:val="007B4DAC"/>
    <w:rsid w:val="007B6D4B"/>
    <w:rsid w:val="007E7A93"/>
    <w:rsid w:val="008064EA"/>
    <w:rsid w:val="00824DE3"/>
    <w:rsid w:val="00836273"/>
    <w:rsid w:val="0084428A"/>
    <w:rsid w:val="0086296D"/>
    <w:rsid w:val="00863D1D"/>
    <w:rsid w:val="00865C95"/>
    <w:rsid w:val="00874A12"/>
    <w:rsid w:val="0087765B"/>
    <w:rsid w:val="00881711"/>
    <w:rsid w:val="00887069"/>
    <w:rsid w:val="00890525"/>
    <w:rsid w:val="00890F91"/>
    <w:rsid w:val="008B19B5"/>
    <w:rsid w:val="008B4E4D"/>
    <w:rsid w:val="008C6ED0"/>
    <w:rsid w:val="00900329"/>
    <w:rsid w:val="0090737A"/>
    <w:rsid w:val="00910F63"/>
    <w:rsid w:val="00916B56"/>
    <w:rsid w:val="00930020"/>
    <w:rsid w:val="00930835"/>
    <w:rsid w:val="0095572E"/>
    <w:rsid w:val="0096346A"/>
    <w:rsid w:val="009739E0"/>
    <w:rsid w:val="009808EF"/>
    <w:rsid w:val="00983FD3"/>
    <w:rsid w:val="009925C5"/>
    <w:rsid w:val="009B09BE"/>
    <w:rsid w:val="009D30C4"/>
    <w:rsid w:val="009D35E2"/>
    <w:rsid w:val="009F558E"/>
    <w:rsid w:val="00A06EBF"/>
    <w:rsid w:val="00A24157"/>
    <w:rsid w:val="00A24680"/>
    <w:rsid w:val="00A33DE8"/>
    <w:rsid w:val="00A3445E"/>
    <w:rsid w:val="00A53F03"/>
    <w:rsid w:val="00A70CA2"/>
    <w:rsid w:val="00A71A72"/>
    <w:rsid w:val="00A77715"/>
    <w:rsid w:val="00A85E3C"/>
    <w:rsid w:val="00AB7E78"/>
    <w:rsid w:val="00AE0DE6"/>
    <w:rsid w:val="00AE29F5"/>
    <w:rsid w:val="00AE2FE5"/>
    <w:rsid w:val="00B03B99"/>
    <w:rsid w:val="00B041F3"/>
    <w:rsid w:val="00B21381"/>
    <w:rsid w:val="00B242F8"/>
    <w:rsid w:val="00B34DF4"/>
    <w:rsid w:val="00B352AF"/>
    <w:rsid w:val="00B42E92"/>
    <w:rsid w:val="00B512F2"/>
    <w:rsid w:val="00B73214"/>
    <w:rsid w:val="00B90A7F"/>
    <w:rsid w:val="00BB14C2"/>
    <w:rsid w:val="00BB1765"/>
    <w:rsid w:val="00BB3B84"/>
    <w:rsid w:val="00BC72F9"/>
    <w:rsid w:val="00BE2951"/>
    <w:rsid w:val="00BE38DD"/>
    <w:rsid w:val="00BF680D"/>
    <w:rsid w:val="00BF6D3E"/>
    <w:rsid w:val="00C06439"/>
    <w:rsid w:val="00C124B5"/>
    <w:rsid w:val="00C20978"/>
    <w:rsid w:val="00C27545"/>
    <w:rsid w:val="00C4332C"/>
    <w:rsid w:val="00C66561"/>
    <w:rsid w:val="00C71B77"/>
    <w:rsid w:val="00C736EA"/>
    <w:rsid w:val="00C7751D"/>
    <w:rsid w:val="00C80752"/>
    <w:rsid w:val="00C9587A"/>
    <w:rsid w:val="00CA1274"/>
    <w:rsid w:val="00CA52CF"/>
    <w:rsid w:val="00CB0DC9"/>
    <w:rsid w:val="00CB74DC"/>
    <w:rsid w:val="00CC0112"/>
    <w:rsid w:val="00CC24F9"/>
    <w:rsid w:val="00CD0103"/>
    <w:rsid w:val="00CD4034"/>
    <w:rsid w:val="00CD593F"/>
    <w:rsid w:val="00CF0811"/>
    <w:rsid w:val="00CF74B3"/>
    <w:rsid w:val="00D05BA4"/>
    <w:rsid w:val="00D13F49"/>
    <w:rsid w:val="00D1547C"/>
    <w:rsid w:val="00D327FB"/>
    <w:rsid w:val="00D42100"/>
    <w:rsid w:val="00D47372"/>
    <w:rsid w:val="00D85E1E"/>
    <w:rsid w:val="00D86F7F"/>
    <w:rsid w:val="00D97AC2"/>
    <w:rsid w:val="00DA58CF"/>
    <w:rsid w:val="00DB51B6"/>
    <w:rsid w:val="00DB583A"/>
    <w:rsid w:val="00DC607C"/>
    <w:rsid w:val="00DD48A5"/>
    <w:rsid w:val="00DD7D8C"/>
    <w:rsid w:val="00DF0711"/>
    <w:rsid w:val="00E01A52"/>
    <w:rsid w:val="00E21E5E"/>
    <w:rsid w:val="00E34B44"/>
    <w:rsid w:val="00E41633"/>
    <w:rsid w:val="00E65A30"/>
    <w:rsid w:val="00E671C6"/>
    <w:rsid w:val="00E76F46"/>
    <w:rsid w:val="00E8548D"/>
    <w:rsid w:val="00EA1582"/>
    <w:rsid w:val="00EA4FE4"/>
    <w:rsid w:val="00EB2EC9"/>
    <w:rsid w:val="00EB475A"/>
    <w:rsid w:val="00EB5589"/>
    <w:rsid w:val="00ED02C1"/>
    <w:rsid w:val="00ED12DC"/>
    <w:rsid w:val="00ED5FE1"/>
    <w:rsid w:val="00EF2027"/>
    <w:rsid w:val="00EF48BB"/>
    <w:rsid w:val="00F26349"/>
    <w:rsid w:val="00F35E4D"/>
    <w:rsid w:val="00F371FF"/>
    <w:rsid w:val="00F61B6C"/>
    <w:rsid w:val="00F62D25"/>
    <w:rsid w:val="00F664B6"/>
    <w:rsid w:val="00F77A36"/>
    <w:rsid w:val="00F8017F"/>
    <w:rsid w:val="00F821E9"/>
    <w:rsid w:val="00F87AF4"/>
    <w:rsid w:val="00FB2667"/>
    <w:rsid w:val="00FC235C"/>
    <w:rsid w:val="00FC6AF7"/>
    <w:rsid w:val="00FD5F62"/>
    <w:rsid w:val="00FE44A4"/>
    <w:rsid w:val="00FE50E7"/>
    <w:rsid w:val="00FE6BDC"/>
    <w:rsid w:val="00FF1A2E"/>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8559-F374-4B7D-9039-94B90514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9605</Words>
  <Characters>54753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64230</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2015-11-03T11:56:00Z</cp:lastPrinted>
  <dcterms:created xsi:type="dcterms:W3CDTF">2015-11-03T11:36:00Z</dcterms:created>
  <dcterms:modified xsi:type="dcterms:W3CDTF">2015-11-03T12:04:00Z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